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F1056">
      <w:pPr>
        <w:widowControl w:val="0"/>
        <w:spacing w:line="360" w:lineRule="auto"/>
        <w:ind w:firstLine="567" w:firstLineChars="270"/>
        <w:jc w:val="both"/>
        <w:rPr>
          <w:rFonts w:hint="eastAsia" w:ascii="宋体" w:hAnsi="宋体" w:eastAsia="宋体" w:cs="宋体"/>
          <w:color w:val="auto"/>
          <w:kern w:val="2"/>
          <w:sz w:val="21"/>
          <w:highlight w:val="none"/>
          <w:u w:val="none"/>
          <w:lang w:val="en-US" w:eastAsia="zh-CN" w:bidi="ar-SA"/>
        </w:rPr>
      </w:pPr>
      <w:bookmarkStart w:id="49" w:name="_GoBack"/>
      <w:bookmarkEnd w:id="49"/>
      <w:r>
        <w:rPr>
          <w:rFonts w:hint="eastAsia" w:ascii="宋体" w:hAnsi="宋体" w:eastAsia="宋体" w:cs="宋体"/>
          <w:color w:val="auto"/>
          <w:kern w:val="2"/>
          <w:sz w:val="21"/>
          <w:highlight w:val="none"/>
          <w:u w:val="none"/>
          <w:lang w:val="en-US" w:eastAsia="zh-CN" w:bidi="ar-SA"/>
        </w:rPr>
        <w:t>太湖局防汛调度中心防水排水等基础设施改造的潜在供应商应在上海机电设备招标有限公司（普陀区长寿路285号恒达大厦20楼）获取招标文件，并于2025年</w:t>
      </w:r>
      <w:r>
        <w:rPr>
          <w:rFonts w:hint="eastAsia" w:ascii="宋体" w:hAnsi="宋体" w:cs="宋体"/>
          <w:color w:val="auto"/>
          <w:kern w:val="2"/>
          <w:sz w:val="21"/>
          <w:highlight w:val="none"/>
          <w:u w:val="none"/>
          <w:lang w:val="en-US" w:eastAsia="zh-CN" w:bidi="ar-SA"/>
        </w:rPr>
        <w:t>10</w:t>
      </w:r>
      <w:r>
        <w:rPr>
          <w:rFonts w:hint="eastAsia" w:ascii="宋体" w:hAnsi="宋体" w:eastAsia="宋体" w:cs="宋体"/>
          <w:color w:val="auto"/>
          <w:kern w:val="2"/>
          <w:sz w:val="21"/>
          <w:highlight w:val="none"/>
          <w:u w:val="none"/>
          <w:lang w:val="en-US" w:eastAsia="zh-CN" w:bidi="ar-SA"/>
        </w:rPr>
        <w:t>月</w:t>
      </w:r>
      <w:r>
        <w:rPr>
          <w:rFonts w:hint="eastAsia" w:ascii="宋体" w:hAnsi="宋体" w:cs="宋体"/>
          <w:color w:val="auto"/>
          <w:kern w:val="2"/>
          <w:sz w:val="21"/>
          <w:highlight w:val="none"/>
          <w:u w:val="none"/>
          <w:lang w:val="en-US" w:eastAsia="zh-CN" w:bidi="ar-SA"/>
        </w:rPr>
        <w:t>13</w:t>
      </w:r>
      <w:r>
        <w:rPr>
          <w:rFonts w:hint="eastAsia" w:ascii="宋体" w:hAnsi="宋体" w:eastAsia="宋体" w:cs="宋体"/>
          <w:color w:val="auto"/>
          <w:kern w:val="2"/>
          <w:sz w:val="21"/>
          <w:highlight w:val="none"/>
          <w:u w:val="none"/>
          <w:lang w:val="en-US" w:eastAsia="zh-CN" w:bidi="ar-SA"/>
        </w:rPr>
        <w:t>日</w:t>
      </w:r>
      <w:r>
        <w:rPr>
          <w:rFonts w:hint="eastAsia" w:ascii="宋体" w:hAnsi="宋体" w:cs="宋体"/>
          <w:color w:val="auto"/>
          <w:kern w:val="2"/>
          <w:sz w:val="21"/>
          <w:highlight w:val="none"/>
          <w:u w:val="none"/>
          <w:lang w:val="en-US" w:eastAsia="zh-CN" w:bidi="ar-SA"/>
        </w:rPr>
        <w:t>13:30</w:t>
      </w:r>
      <w:r>
        <w:rPr>
          <w:rFonts w:hint="eastAsia" w:ascii="宋体" w:hAnsi="宋体" w:eastAsia="宋体" w:cs="宋体"/>
          <w:color w:val="auto"/>
          <w:kern w:val="2"/>
          <w:sz w:val="21"/>
          <w:highlight w:val="none"/>
          <w:u w:val="none"/>
          <w:lang w:val="en-US" w:eastAsia="zh-CN" w:bidi="ar-SA"/>
        </w:rPr>
        <w:t>（北京时间）前提交申请文件。</w:t>
      </w:r>
    </w:p>
    <w:p w14:paraId="7BD7869C">
      <w:pPr>
        <w:pStyle w:val="6"/>
        <w:widowControl/>
        <w:numPr>
          <w:ilvl w:val="0"/>
          <w:numId w:val="2"/>
        </w:numPr>
        <w:snapToGrid w:val="0"/>
        <w:spacing w:line="360" w:lineRule="auto"/>
        <w:ind w:left="567" w:hanging="567" w:firstLineChars="0"/>
        <w:outlineLvl w:val="1"/>
        <w:rPr>
          <w:rFonts w:hint="eastAsia" w:ascii="宋体" w:hAnsi="宋体" w:eastAsia="宋体" w:cs="宋体"/>
          <w:b/>
          <w:bCs/>
          <w:color w:val="auto"/>
          <w:kern w:val="2"/>
          <w:sz w:val="24"/>
          <w:highlight w:val="none"/>
          <w:u w:val="none"/>
        </w:rPr>
      </w:pPr>
      <w:bookmarkStart w:id="0" w:name="_Toc81316956"/>
      <w:r>
        <w:rPr>
          <w:rFonts w:hint="eastAsia" w:ascii="宋体" w:hAnsi="宋体" w:eastAsia="宋体" w:cs="宋体"/>
          <w:b/>
          <w:bCs/>
          <w:color w:val="auto"/>
          <w:kern w:val="2"/>
          <w:sz w:val="24"/>
          <w:highlight w:val="none"/>
          <w:u w:val="none"/>
        </w:rPr>
        <w:t>项目</w:t>
      </w:r>
      <w:r>
        <w:rPr>
          <w:rFonts w:hint="eastAsia" w:ascii="宋体" w:hAnsi="宋体" w:eastAsia="宋体" w:cs="宋体"/>
          <w:b/>
          <w:color w:val="auto"/>
          <w:sz w:val="24"/>
          <w:highlight w:val="none"/>
          <w:u w:val="none"/>
        </w:rPr>
        <w:t>基本</w:t>
      </w:r>
      <w:r>
        <w:rPr>
          <w:rFonts w:hint="eastAsia" w:ascii="宋体" w:hAnsi="宋体" w:eastAsia="宋体" w:cs="宋体"/>
          <w:b/>
          <w:bCs/>
          <w:color w:val="auto"/>
          <w:kern w:val="2"/>
          <w:sz w:val="24"/>
          <w:highlight w:val="none"/>
          <w:u w:val="none"/>
        </w:rPr>
        <w:t>情况</w:t>
      </w:r>
      <w:bookmarkEnd w:id="0"/>
    </w:p>
    <w:p w14:paraId="7E465126">
      <w:pPr>
        <w:snapToGrid w:val="0"/>
        <w:spacing w:line="360" w:lineRule="auto"/>
        <w:ind w:left="0" w:leftChars="0" w:firstLine="42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招标编号：</w:t>
      </w:r>
      <w:r>
        <w:rPr>
          <w:rFonts w:hint="eastAsia" w:ascii="宋体" w:hAnsi="宋体" w:eastAsia="宋体" w:cs="宋体"/>
          <w:color w:val="auto"/>
          <w:highlight w:val="none"/>
          <w:u w:val="none"/>
          <w:lang w:eastAsia="zh-CN"/>
        </w:rPr>
        <w:t>0613-257115073544</w:t>
      </w:r>
    </w:p>
    <w:p w14:paraId="695927CC">
      <w:pPr>
        <w:snapToGrid w:val="0"/>
        <w:spacing w:line="360" w:lineRule="auto"/>
        <w:ind w:left="210" w:leftChars="100" w:firstLine="207" w:firstLineChars="99"/>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项目名称：</w:t>
      </w:r>
      <w:r>
        <w:rPr>
          <w:rFonts w:hint="eastAsia" w:ascii="宋体" w:hAnsi="宋体" w:eastAsia="宋体" w:cs="宋体"/>
          <w:color w:val="auto"/>
          <w:highlight w:val="none"/>
          <w:u w:val="none"/>
          <w:lang w:eastAsia="zh-CN"/>
        </w:rPr>
        <w:t>太湖局防汛调度中心防水排水等基础设施改造</w:t>
      </w:r>
    </w:p>
    <w:p w14:paraId="5BC102C3">
      <w:pPr>
        <w:snapToGrid w:val="0"/>
        <w:spacing w:line="360" w:lineRule="auto"/>
        <w:ind w:left="210" w:leftChars="100" w:firstLine="207" w:firstLineChars="99"/>
        <w:rPr>
          <w:rFonts w:hint="eastAsia" w:ascii="宋体" w:hAnsi="宋体" w:eastAsia="宋体" w:cs="宋体"/>
          <w:color w:val="auto"/>
          <w:highlight w:val="none"/>
          <w:u w:val="none"/>
        </w:rPr>
      </w:pPr>
      <w:r>
        <w:rPr>
          <w:rFonts w:hint="eastAsia" w:ascii="宋体" w:hAnsi="宋体" w:eastAsia="宋体" w:cs="宋体"/>
          <w:color w:val="auto"/>
          <w:highlight w:val="none"/>
          <w:u w:val="none"/>
        </w:rPr>
        <w:t>采购方式：公开招标</w:t>
      </w:r>
    </w:p>
    <w:p w14:paraId="36471D91">
      <w:pPr>
        <w:snapToGrid w:val="0"/>
        <w:spacing w:line="360" w:lineRule="auto"/>
        <w:ind w:left="210" w:leftChars="100" w:firstLine="207" w:firstLineChars="99"/>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预算金额（万元）：</w:t>
      </w:r>
      <w:r>
        <w:rPr>
          <w:rFonts w:hint="eastAsia" w:ascii="宋体" w:hAnsi="宋体" w:eastAsia="宋体" w:cs="宋体"/>
          <w:bCs/>
          <w:color w:val="auto"/>
          <w:szCs w:val="21"/>
          <w:highlight w:val="none"/>
          <w:u w:val="none"/>
          <w:shd w:val="clear" w:color="auto" w:fill="FFFFFF"/>
          <w:lang w:eastAsia="zh-CN"/>
        </w:rPr>
        <w:t>391.67</w:t>
      </w:r>
    </w:p>
    <w:p w14:paraId="4E3BE5ED">
      <w:pPr>
        <w:snapToGrid w:val="0"/>
        <w:spacing w:line="360" w:lineRule="auto"/>
        <w:ind w:firstLine="420" w:firstLineChars="200"/>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rPr>
        <w:t>最高限价（万元）：39</w:t>
      </w:r>
      <w:r>
        <w:rPr>
          <w:rFonts w:hint="eastAsia" w:ascii="宋体" w:hAnsi="宋体" w:cs="宋体"/>
          <w:color w:val="auto"/>
          <w:highlight w:val="none"/>
          <w:u w:val="none"/>
          <w:lang w:val="en-US" w:eastAsia="zh-CN"/>
        </w:rPr>
        <w:t>0</w:t>
      </w:r>
      <w:r>
        <w:rPr>
          <w:rFonts w:hint="eastAsia" w:ascii="宋体" w:hAnsi="宋体" w:eastAsia="宋体" w:cs="宋体"/>
          <w:color w:val="auto"/>
          <w:highlight w:val="none"/>
          <w:u w:val="none"/>
          <w:lang w:val="en-US" w:eastAsia="zh-CN"/>
        </w:rPr>
        <w:t>.</w:t>
      </w:r>
      <w:r>
        <w:rPr>
          <w:rFonts w:hint="eastAsia" w:ascii="宋体" w:hAnsi="宋体" w:cs="宋体"/>
          <w:color w:val="auto"/>
          <w:highlight w:val="none"/>
          <w:u w:val="none"/>
          <w:lang w:val="en-US" w:eastAsia="zh-CN"/>
        </w:rPr>
        <w:t>205417</w:t>
      </w:r>
    </w:p>
    <w:p w14:paraId="661A32C8">
      <w:pPr>
        <w:snapToGrid w:val="0"/>
        <w:spacing w:line="360" w:lineRule="auto"/>
        <w:ind w:firstLine="420" w:firstLineChars="200"/>
        <w:textAlignment w:val="baseline"/>
        <w:rPr>
          <w:rFonts w:hint="eastAsia" w:ascii="宋体" w:hAnsi="宋体" w:eastAsia="宋体" w:cs="宋体"/>
          <w:color w:val="auto"/>
          <w:highlight w:val="none"/>
          <w:u w:val="none"/>
        </w:rPr>
      </w:pPr>
      <w:r>
        <w:rPr>
          <w:rFonts w:hint="eastAsia" w:ascii="宋体" w:hAnsi="宋体" w:eastAsia="宋体" w:cs="宋体"/>
          <w:color w:val="auto"/>
          <w:highlight w:val="none"/>
          <w:u w:val="none"/>
        </w:rPr>
        <w:t>资金来源：</w:t>
      </w:r>
      <w:r>
        <w:rPr>
          <w:rFonts w:hint="eastAsia" w:ascii="宋体" w:hAnsi="宋体" w:eastAsia="宋体" w:cs="宋体"/>
          <w:color w:val="auto"/>
          <w:highlight w:val="none"/>
          <w:u w:val="none"/>
          <w:lang w:val="en-US" w:eastAsia="zh-CN"/>
        </w:rPr>
        <w:t>财政性</w:t>
      </w:r>
      <w:r>
        <w:rPr>
          <w:rFonts w:hint="eastAsia" w:ascii="宋体" w:hAnsi="宋体" w:eastAsia="宋体" w:cs="宋体"/>
          <w:color w:val="auto"/>
          <w:highlight w:val="none"/>
          <w:u w:val="none"/>
        </w:rPr>
        <w:t>资金</w:t>
      </w:r>
    </w:p>
    <w:p w14:paraId="15A2606A">
      <w:pPr>
        <w:snapToGrid w:val="0"/>
        <w:spacing w:line="360" w:lineRule="auto"/>
        <w:ind w:firstLine="420" w:firstLineChars="200"/>
        <w:textAlignment w:val="baseline"/>
        <w:rPr>
          <w:rFonts w:hint="eastAsia" w:ascii="宋体" w:hAnsi="宋体" w:eastAsia="宋体" w:cs="宋体"/>
          <w:color w:val="auto"/>
          <w:highlight w:val="none"/>
          <w:u w:val="none"/>
        </w:rPr>
      </w:pPr>
      <w:r>
        <w:rPr>
          <w:rFonts w:hint="eastAsia" w:ascii="宋体" w:hAnsi="宋体" w:eastAsia="宋体" w:cs="宋体"/>
          <w:color w:val="auto"/>
          <w:highlight w:val="none"/>
          <w:u w:val="none"/>
        </w:rPr>
        <w:t>项目需求：</w:t>
      </w:r>
    </w:p>
    <w:p w14:paraId="7DA99FE5">
      <w:pPr>
        <w:snapToGrid w:val="0"/>
        <w:spacing w:line="360" w:lineRule="auto"/>
        <w:ind w:firstLine="422" w:firstLineChars="200"/>
        <w:textAlignment w:val="baseline"/>
        <w:rPr>
          <w:rFonts w:hint="eastAsia" w:ascii="宋体" w:hAnsi="宋体" w:eastAsia="宋体" w:cs="宋体"/>
          <w:b/>
          <w:bCs/>
          <w:color w:val="auto"/>
          <w:highlight w:val="none"/>
          <w:u w:val="none"/>
          <w:shd w:val="pct10" w:color="auto" w:fill="FFFFFF"/>
        </w:rPr>
      </w:pPr>
      <w:r>
        <w:rPr>
          <w:rFonts w:hint="eastAsia" w:ascii="宋体" w:hAnsi="宋体" w:eastAsia="宋体" w:cs="宋体"/>
          <w:b/>
          <w:bCs/>
          <w:color w:val="auto"/>
          <w:highlight w:val="none"/>
          <w:u w:val="none"/>
        </w:rPr>
        <w:t>（1）标的内容一览表</w:t>
      </w:r>
    </w:p>
    <w:tbl>
      <w:tblPr>
        <w:tblStyle w:val="4"/>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2"/>
        <w:gridCol w:w="1210"/>
        <w:gridCol w:w="3741"/>
      </w:tblGrid>
      <w:tr w14:paraId="69DB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902" w:type="dxa"/>
            <w:noWrap w:val="0"/>
            <w:vAlign w:val="center"/>
          </w:tcPr>
          <w:p w14:paraId="7815C0FC">
            <w:pPr>
              <w:pStyle w:val="6"/>
              <w:widowControl/>
              <w:snapToGrid w:val="0"/>
              <w:spacing w:line="240" w:lineRule="auto"/>
              <w:ind w:firstLine="0" w:firstLineChars="0"/>
              <w:jc w:val="center"/>
              <w:rPr>
                <w:rFonts w:hint="eastAsia" w:ascii="宋体" w:hAnsi="宋体" w:eastAsia="宋体" w:cs="宋体"/>
                <w:b/>
                <w:bCs/>
                <w:color w:val="auto"/>
                <w:sz w:val="24"/>
                <w:highlight w:val="none"/>
                <w:u w:val="none"/>
              </w:rPr>
            </w:pPr>
            <w:r>
              <w:rPr>
                <w:rFonts w:hint="eastAsia" w:ascii="宋体" w:hAnsi="宋体" w:cs="宋体"/>
                <w:b/>
                <w:bCs/>
                <w:color w:val="auto"/>
                <w:sz w:val="24"/>
                <w:highlight w:val="none"/>
                <w:u w:val="none"/>
                <w:lang w:val="en-US" w:eastAsia="zh-CN"/>
              </w:rPr>
              <w:t>工程</w:t>
            </w:r>
            <w:r>
              <w:rPr>
                <w:rFonts w:hint="eastAsia" w:ascii="宋体" w:hAnsi="宋体" w:eastAsia="宋体" w:cs="宋体"/>
                <w:b/>
                <w:bCs/>
                <w:color w:val="auto"/>
                <w:sz w:val="24"/>
                <w:highlight w:val="none"/>
                <w:u w:val="none"/>
              </w:rPr>
              <w:t>内容</w:t>
            </w:r>
          </w:p>
        </w:tc>
        <w:tc>
          <w:tcPr>
            <w:tcW w:w="1210" w:type="dxa"/>
            <w:noWrap w:val="0"/>
            <w:vAlign w:val="center"/>
          </w:tcPr>
          <w:p w14:paraId="5EE4077B">
            <w:pPr>
              <w:pStyle w:val="6"/>
              <w:widowControl/>
              <w:snapToGrid w:val="0"/>
              <w:spacing w:line="240" w:lineRule="auto"/>
              <w:ind w:firstLine="0" w:firstLineChars="0"/>
              <w:jc w:val="center"/>
              <w:rPr>
                <w:rFonts w:hint="eastAsia" w:ascii="宋体" w:hAnsi="宋体" w:eastAsia="宋体" w:cs="宋体"/>
                <w:b/>
                <w:bCs/>
                <w:color w:val="auto"/>
                <w:sz w:val="24"/>
                <w:highlight w:val="none"/>
                <w:u w:val="none"/>
              </w:rPr>
            </w:pPr>
            <w:r>
              <w:rPr>
                <w:rFonts w:hint="eastAsia" w:ascii="宋体" w:hAnsi="宋体" w:eastAsia="宋体" w:cs="宋体"/>
                <w:b/>
                <w:bCs/>
                <w:color w:val="auto"/>
                <w:sz w:val="24"/>
                <w:highlight w:val="none"/>
                <w:u w:val="none"/>
              </w:rPr>
              <w:t>数量</w:t>
            </w:r>
          </w:p>
        </w:tc>
        <w:tc>
          <w:tcPr>
            <w:tcW w:w="3741" w:type="dxa"/>
            <w:noWrap w:val="0"/>
            <w:vAlign w:val="center"/>
          </w:tcPr>
          <w:p w14:paraId="2B6F1120">
            <w:pPr>
              <w:pStyle w:val="6"/>
              <w:widowControl/>
              <w:snapToGrid w:val="0"/>
              <w:spacing w:line="240" w:lineRule="auto"/>
              <w:ind w:firstLine="0" w:firstLineChars="0"/>
              <w:jc w:val="center"/>
              <w:rPr>
                <w:rFonts w:hint="eastAsia" w:ascii="宋体" w:hAnsi="宋体" w:eastAsia="宋体" w:cs="宋体"/>
                <w:b/>
                <w:bCs/>
                <w:color w:val="auto"/>
                <w:sz w:val="24"/>
                <w:highlight w:val="none"/>
                <w:u w:val="none"/>
                <w:lang w:eastAsia="zh-CN"/>
              </w:rPr>
            </w:pPr>
            <w:r>
              <w:rPr>
                <w:rFonts w:hint="eastAsia" w:ascii="宋体" w:hAnsi="宋体" w:cs="宋体"/>
                <w:b/>
                <w:bCs/>
                <w:color w:val="auto"/>
                <w:sz w:val="24"/>
                <w:highlight w:val="none"/>
                <w:u w:val="none"/>
                <w:lang w:eastAsia="zh-CN"/>
              </w:rPr>
              <w:t>施工工期</w:t>
            </w:r>
          </w:p>
        </w:tc>
      </w:tr>
      <w:tr w14:paraId="5AEC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02" w:type="dxa"/>
            <w:noWrap w:val="0"/>
            <w:vAlign w:val="center"/>
          </w:tcPr>
          <w:p w14:paraId="129581A2">
            <w:pPr>
              <w:pStyle w:val="6"/>
              <w:widowControl/>
              <w:snapToGrid w:val="0"/>
              <w:spacing w:line="240" w:lineRule="auto"/>
              <w:ind w:firstLine="0" w:firstLineChars="0"/>
              <w:jc w:val="center"/>
              <w:rPr>
                <w:rFonts w:hint="eastAsia" w:ascii="宋体" w:hAnsi="宋体" w:eastAsia="宋体" w:cs="宋体"/>
                <w:color w:val="auto"/>
                <w:sz w:val="24"/>
                <w:highlight w:val="none"/>
                <w:u w:val="none"/>
                <w:lang w:eastAsia="zh-CN"/>
              </w:rPr>
            </w:pPr>
            <w:r>
              <w:rPr>
                <w:rFonts w:hint="eastAsia" w:ascii="宋体" w:hAnsi="宋体" w:cs="宋体"/>
                <w:color w:val="auto"/>
                <w:kern w:val="2"/>
                <w:sz w:val="21"/>
                <w:szCs w:val="22"/>
                <w:highlight w:val="none"/>
                <w:u w:val="none"/>
                <w:lang w:eastAsia="zh-CN"/>
              </w:rPr>
              <w:t>太湖局防汛调度中心防水排水等基础设施改造</w:t>
            </w:r>
          </w:p>
        </w:tc>
        <w:tc>
          <w:tcPr>
            <w:tcW w:w="1210" w:type="dxa"/>
            <w:noWrap w:val="0"/>
            <w:vAlign w:val="center"/>
          </w:tcPr>
          <w:p w14:paraId="68A04E6C">
            <w:pPr>
              <w:pStyle w:val="6"/>
              <w:widowControl/>
              <w:snapToGrid w:val="0"/>
              <w:spacing w:line="240" w:lineRule="auto"/>
              <w:ind w:firstLine="0" w:firstLineChars="0"/>
              <w:jc w:val="center"/>
              <w:rPr>
                <w:rFonts w:hint="eastAsia" w:ascii="宋体" w:hAnsi="宋体" w:eastAsia="宋体" w:cs="宋体"/>
                <w:color w:val="auto"/>
                <w:sz w:val="24"/>
                <w:highlight w:val="none"/>
                <w:u w:val="none"/>
                <w:lang w:eastAsia="zh-CN"/>
              </w:rPr>
            </w:pPr>
            <w:r>
              <w:rPr>
                <w:rFonts w:hint="eastAsia" w:ascii="宋体" w:hAnsi="宋体" w:eastAsia="宋体" w:cs="宋体"/>
                <w:color w:val="auto"/>
                <w:kern w:val="2"/>
                <w:sz w:val="21"/>
                <w:szCs w:val="22"/>
                <w:highlight w:val="none"/>
                <w:u w:val="none"/>
              </w:rPr>
              <w:t>1项</w:t>
            </w:r>
          </w:p>
        </w:tc>
        <w:tc>
          <w:tcPr>
            <w:tcW w:w="3741" w:type="dxa"/>
            <w:noWrap w:val="0"/>
            <w:vAlign w:val="center"/>
          </w:tcPr>
          <w:p w14:paraId="11DFA744">
            <w:pPr>
              <w:pStyle w:val="6"/>
              <w:widowControl/>
              <w:snapToGrid w:val="0"/>
              <w:spacing w:line="240" w:lineRule="auto"/>
              <w:ind w:firstLine="0" w:firstLineChars="0"/>
              <w:jc w:val="left"/>
              <w:rPr>
                <w:rFonts w:hint="default" w:ascii="宋体" w:hAnsi="宋体" w:eastAsia="宋体" w:cs="宋体"/>
                <w:color w:val="auto"/>
                <w:kern w:val="2"/>
                <w:sz w:val="21"/>
                <w:szCs w:val="22"/>
                <w:highlight w:val="none"/>
                <w:u w:val="none"/>
                <w:lang w:val="en-US"/>
              </w:rPr>
            </w:pPr>
            <w:r>
              <w:rPr>
                <w:rFonts w:hint="eastAsia" w:ascii="宋体" w:hAnsi="宋体" w:eastAsia="宋体" w:cs="宋体"/>
                <w:color w:val="auto"/>
                <w:highlight w:val="none"/>
                <w:u w:val="none"/>
                <w:lang w:val="en-US" w:eastAsia="zh-CN"/>
              </w:rPr>
              <w:t>总工期</w:t>
            </w:r>
            <w:r>
              <w:rPr>
                <w:rFonts w:hint="eastAsia" w:ascii="宋体" w:hAnsi="宋体" w:cs="宋体"/>
                <w:color w:val="auto"/>
                <w:highlight w:val="none"/>
                <w:u w:val="none"/>
                <w:lang w:val="en-US" w:eastAsia="zh-CN"/>
              </w:rPr>
              <w:t>2</w:t>
            </w:r>
            <w:r>
              <w:rPr>
                <w:rFonts w:hint="eastAsia" w:ascii="宋体" w:hAnsi="宋体" w:eastAsia="宋体" w:cs="宋体"/>
                <w:color w:val="auto"/>
                <w:highlight w:val="none"/>
                <w:u w:val="none"/>
                <w:lang w:val="en-US" w:eastAsia="zh-CN"/>
              </w:rPr>
              <w:t>个月，暂定在2025年</w:t>
            </w:r>
            <w:r>
              <w:rPr>
                <w:rFonts w:hint="eastAsia" w:ascii="宋体" w:hAnsi="宋体" w:cs="宋体"/>
                <w:color w:val="auto"/>
                <w:highlight w:val="none"/>
                <w:u w:val="none"/>
                <w:lang w:val="en-US" w:eastAsia="zh-CN"/>
              </w:rPr>
              <w:t>10</w:t>
            </w:r>
            <w:r>
              <w:rPr>
                <w:rFonts w:hint="eastAsia" w:ascii="宋体" w:hAnsi="宋体" w:eastAsia="宋体" w:cs="宋体"/>
                <w:color w:val="auto"/>
                <w:highlight w:val="none"/>
                <w:u w:val="none"/>
                <w:lang w:val="en-US" w:eastAsia="zh-CN"/>
              </w:rPr>
              <w:t>月</w:t>
            </w:r>
            <w:r>
              <w:rPr>
                <w:rFonts w:hint="eastAsia" w:ascii="宋体" w:hAnsi="宋体" w:cs="宋体"/>
                <w:color w:val="auto"/>
                <w:highlight w:val="none"/>
                <w:u w:val="none"/>
                <w:lang w:val="en-US" w:eastAsia="zh-CN"/>
              </w:rPr>
              <w:t>18</w:t>
            </w:r>
            <w:r>
              <w:rPr>
                <w:rFonts w:hint="eastAsia" w:ascii="宋体" w:hAnsi="宋体" w:eastAsia="宋体" w:cs="宋体"/>
                <w:color w:val="auto"/>
                <w:highlight w:val="none"/>
                <w:u w:val="none"/>
                <w:lang w:val="en-US" w:eastAsia="zh-CN"/>
              </w:rPr>
              <w:t>日开工，预计2025年12月</w:t>
            </w:r>
            <w:r>
              <w:rPr>
                <w:rFonts w:hint="eastAsia" w:ascii="宋体" w:hAnsi="宋体" w:cs="宋体"/>
                <w:color w:val="auto"/>
                <w:highlight w:val="none"/>
                <w:u w:val="none"/>
                <w:lang w:val="en-US" w:eastAsia="zh-CN"/>
              </w:rPr>
              <w:t>10日前</w:t>
            </w:r>
            <w:r>
              <w:rPr>
                <w:rFonts w:hint="eastAsia" w:ascii="宋体" w:hAnsi="宋体" w:eastAsia="宋体" w:cs="宋体"/>
                <w:color w:val="auto"/>
                <w:highlight w:val="none"/>
                <w:u w:val="none"/>
                <w:lang w:val="en-US" w:eastAsia="zh-CN"/>
              </w:rPr>
              <w:t>完成合同验收，2026年</w:t>
            </w:r>
            <w:r>
              <w:rPr>
                <w:rFonts w:hint="eastAsia" w:ascii="宋体" w:hAnsi="宋体" w:cs="宋体"/>
                <w:color w:val="auto"/>
                <w:highlight w:val="none"/>
                <w:u w:val="none"/>
                <w:lang w:val="en-US" w:eastAsia="zh-CN"/>
              </w:rPr>
              <w:t>6</w:t>
            </w:r>
            <w:r>
              <w:rPr>
                <w:rFonts w:hint="eastAsia" w:ascii="宋体" w:hAnsi="宋体" w:eastAsia="宋体" w:cs="宋体"/>
                <w:color w:val="auto"/>
                <w:highlight w:val="none"/>
                <w:u w:val="none"/>
                <w:lang w:val="en-US" w:eastAsia="zh-CN"/>
              </w:rPr>
              <w:t>月前完成竣工验收。具体开工日期以甲方书面通知为准。</w:t>
            </w:r>
          </w:p>
        </w:tc>
      </w:tr>
    </w:tbl>
    <w:p w14:paraId="3FFC5F54">
      <w:pPr>
        <w:snapToGrid w:val="0"/>
        <w:spacing w:line="360" w:lineRule="auto"/>
        <w:ind w:firstLine="422" w:firstLineChars="200"/>
        <w:textAlignment w:val="baseline"/>
        <w:rPr>
          <w:rFonts w:hint="eastAsia" w:ascii="宋体" w:hAnsi="宋体" w:eastAsia="宋体" w:cs="宋体"/>
          <w:i/>
          <w:iCs/>
          <w:color w:val="auto"/>
          <w:kern w:val="24"/>
          <w:highlight w:val="none"/>
          <w:u w:val="none"/>
        </w:rPr>
      </w:pPr>
      <w:r>
        <w:rPr>
          <w:rFonts w:hint="eastAsia" w:ascii="宋体" w:hAnsi="宋体" w:eastAsia="宋体" w:cs="宋体"/>
          <w:b/>
          <w:color w:val="auto"/>
          <w:highlight w:val="none"/>
          <w:u w:val="none"/>
        </w:rPr>
        <w:t>（2）</w:t>
      </w:r>
      <w:r>
        <w:rPr>
          <w:rFonts w:hint="eastAsia" w:ascii="宋体" w:hAnsi="宋体" w:eastAsia="宋体" w:cs="宋体"/>
          <w:b/>
          <w:color w:val="auto"/>
          <w:highlight w:val="none"/>
          <w:u w:val="none"/>
          <w:lang w:val="en-US" w:eastAsia="zh-CN"/>
        </w:rPr>
        <w:t>工程范围</w:t>
      </w:r>
      <w:r>
        <w:rPr>
          <w:rFonts w:hint="eastAsia" w:ascii="宋体" w:hAnsi="宋体" w:eastAsia="宋体" w:cs="宋体"/>
          <w:b/>
          <w:color w:val="auto"/>
          <w:highlight w:val="none"/>
          <w:u w:val="none"/>
        </w:rPr>
        <w:t>：</w:t>
      </w:r>
      <w:bookmarkStart w:id="1" w:name="_Hlk90887599"/>
      <w:r>
        <w:rPr>
          <w:rFonts w:hint="eastAsia" w:ascii="宋体" w:hAnsi="宋体" w:eastAsia="宋体" w:cs="宋体"/>
          <w:color w:val="auto"/>
          <w:kern w:val="24"/>
          <w:highlight w:val="none"/>
          <w:u w:val="none"/>
        </w:rPr>
        <w:t>负责</w:t>
      </w:r>
      <w:r>
        <w:rPr>
          <w:rFonts w:hint="eastAsia" w:ascii="宋体" w:hAnsi="宋体" w:eastAsia="宋体" w:cs="宋体"/>
          <w:color w:val="auto"/>
          <w:kern w:val="24"/>
          <w:highlight w:val="none"/>
          <w:u w:val="none"/>
          <w:lang w:eastAsia="zh-CN"/>
        </w:rPr>
        <w:t>太湖局防汛调度中心防水排水等基础设施改造</w:t>
      </w:r>
      <w:bookmarkEnd w:id="1"/>
      <w:r>
        <w:rPr>
          <w:rFonts w:hint="eastAsia" w:ascii="宋体" w:hAnsi="宋体" w:eastAsia="宋体" w:cs="宋体"/>
          <w:color w:val="auto"/>
          <w:kern w:val="24"/>
          <w:highlight w:val="none"/>
          <w:u w:val="none"/>
          <w:lang w:eastAsia="zh-CN"/>
        </w:rPr>
        <w:t>，</w:t>
      </w:r>
      <w:r>
        <w:rPr>
          <w:rFonts w:hint="eastAsia" w:ascii="宋体" w:hAnsi="宋体" w:eastAsia="宋体" w:cs="宋体"/>
          <w:color w:val="auto"/>
          <w:kern w:val="24"/>
          <w:highlight w:val="none"/>
          <w:u w:val="none"/>
          <w:lang w:val="en-US" w:eastAsia="zh-CN"/>
        </w:rPr>
        <w:t>包括但不限于防水层整体堵漏翻修改造1项、防调楼变配电房低压柜更新改造1项、防调楼中央空调内机及管线更新改造1项。</w:t>
      </w:r>
      <w:r>
        <w:rPr>
          <w:rFonts w:hint="eastAsia" w:ascii="宋体" w:hAnsi="宋体" w:eastAsia="宋体" w:cs="宋体"/>
          <w:color w:val="auto"/>
          <w:kern w:val="24"/>
          <w:highlight w:val="none"/>
          <w:u w:val="none"/>
        </w:rPr>
        <w:t>具体详见项目需求。</w:t>
      </w:r>
    </w:p>
    <w:p w14:paraId="5FCE8CE4">
      <w:pPr>
        <w:snapToGrid w:val="0"/>
        <w:spacing w:line="360" w:lineRule="auto"/>
        <w:ind w:firstLine="420" w:firstLineChars="200"/>
        <w:rPr>
          <w:rFonts w:hint="eastAsia" w:ascii="宋体" w:hAnsi="宋体" w:eastAsia="宋体" w:cs="宋体"/>
          <w:b/>
          <w:color w:val="auto"/>
          <w:szCs w:val="21"/>
          <w:highlight w:val="none"/>
          <w:u w:val="none"/>
        </w:rPr>
      </w:pPr>
      <w:r>
        <w:rPr>
          <w:rFonts w:hint="eastAsia" w:ascii="宋体" w:hAnsi="宋体" w:eastAsia="宋体" w:cs="宋体"/>
          <w:color w:val="auto"/>
          <w:highlight w:val="none"/>
          <w:u w:val="none"/>
        </w:rPr>
        <w:t>（3）</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u w:val="none"/>
        </w:rPr>
        <w:t>地点：</w:t>
      </w:r>
      <w:r>
        <w:rPr>
          <w:rFonts w:hint="eastAsia" w:ascii="宋体" w:hAnsi="宋体" w:eastAsia="宋体" w:cs="宋体"/>
          <w:b/>
          <w:color w:val="auto"/>
          <w:highlight w:val="none"/>
          <w:u w:val="none"/>
          <w:lang w:eastAsia="zh-CN"/>
        </w:rPr>
        <w:t>上海市虹口区纪念路480号</w:t>
      </w:r>
      <w:r>
        <w:rPr>
          <w:rFonts w:hint="eastAsia" w:ascii="宋体" w:hAnsi="宋体" w:eastAsia="宋体" w:cs="宋体"/>
          <w:b/>
          <w:color w:val="auto"/>
          <w:szCs w:val="21"/>
          <w:highlight w:val="none"/>
          <w:u w:val="none"/>
        </w:rPr>
        <w:t>。</w:t>
      </w:r>
    </w:p>
    <w:p w14:paraId="1C5B1571">
      <w:pPr>
        <w:numPr>
          <w:ilvl w:val="0"/>
          <w:numId w:val="0"/>
        </w:num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合</w:t>
      </w:r>
      <w:r>
        <w:rPr>
          <w:rFonts w:hint="eastAsia" w:ascii="宋体" w:hAnsi="宋体" w:eastAsia="宋体" w:cs="宋体"/>
          <w:color w:val="auto"/>
          <w:highlight w:val="none"/>
          <w:u w:val="none"/>
        </w:rPr>
        <w:t>同履行期限：</w:t>
      </w:r>
      <w:r>
        <w:rPr>
          <w:rFonts w:hint="eastAsia" w:ascii="宋体" w:hAnsi="宋体" w:eastAsia="宋体" w:cs="宋体"/>
          <w:color w:val="auto"/>
          <w:highlight w:val="none"/>
          <w:u w:val="none"/>
          <w:lang w:val="en-US" w:eastAsia="zh-CN"/>
        </w:rPr>
        <w:t>合同签订生效之日起至竣工验收合格结束</w:t>
      </w:r>
      <w:r>
        <w:rPr>
          <w:rFonts w:hint="eastAsia" w:ascii="宋体" w:hAnsi="宋体" w:eastAsia="宋体" w:cs="宋体"/>
          <w:color w:val="auto"/>
          <w:highlight w:val="none"/>
          <w:u w:val="none"/>
        </w:rPr>
        <w:t>。</w:t>
      </w:r>
    </w:p>
    <w:p w14:paraId="1B5618C7">
      <w:pPr>
        <w:numPr>
          <w:ilvl w:val="0"/>
          <w:numId w:val="0"/>
        </w:num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5</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本项目</w:t>
      </w:r>
      <w:r>
        <w:rPr>
          <w:rFonts w:hint="eastAsia" w:ascii="宋体" w:hAnsi="宋体" w:eastAsia="宋体" w:cs="宋体"/>
          <w:color w:val="auto"/>
          <w:highlight w:val="none"/>
          <w:u w:val="none"/>
          <w:lang w:val="en-US" w:eastAsia="zh-CN"/>
        </w:rPr>
        <w:t>专门</w:t>
      </w:r>
      <w:r>
        <w:rPr>
          <w:rFonts w:hint="eastAsia" w:ascii="宋体" w:hAnsi="宋体" w:eastAsia="宋体" w:cs="宋体"/>
          <w:color w:val="auto"/>
          <w:highlight w:val="none"/>
          <w:u w:val="none"/>
        </w:rPr>
        <w:t>面向中、小微型等企业。</w:t>
      </w:r>
    </w:p>
    <w:p w14:paraId="31D3E1DB">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w:t>
      </w:r>
      <w:r>
        <w:rPr>
          <w:rFonts w:hint="eastAsia" w:ascii="宋体" w:hAnsi="宋体" w:eastAsia="宋体" w:cs="宋体"/>
          <w:color w:val="auto"/>
          <w:highlight w:val="none"/>
          <w:u w:val="none"/>
          <w:lang w:val="en-US" w:eastAsia="zh-CN"/>
        </w:rPr>
        <w:t>6</w:t>
      </w:r>
      <w:r>
        <w:rPr>
          <w:rFonts w:hint="eastAsia" w:ascii="宋体" w:hAnsi="宋体" w:eastAsia="宋体" w:cs="宋体"/>
          <w:color w:val="auto"/>
          <w:highlight w:val="none"/>
          <w:u w:val="none"/>
        </w:rPr>
        <w:t>）本项目不接受联合体。</w:t>
      </w:r>
    </w:p>
    <w:p w14:paraId="426EA500">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bookmarkStart w:id="2" w:name="_Toc81316957"/>
      <w:bookmarkStart w:id="3" w:name="_Toc35393630"/>
      <w:bookmarkStart w:id="4" w:name="_Toc28359090"/>
      <w:bookmarkStart w:id="5" w:name="_Toc35393799"/>
      <w:bookmarkStart w:id="6" w:name="_Toc28359013"/>
      <w:r>
        <w:rPr>
          <w:rFonts w:hint="eastAsia" w:ascii="宋体" w:hAnsi="宋体" w:eastAsia="宋体" w:cs="宋体"/>
          <w:b/>
          <w:color w:val="auto"/>
          <w:sz w:val="24"/>
          <w:highlight w:val="none"/>
          <w:u w:val="none"/>
        </w:rPr>
        <w:t>投标人的资格要求：</w:t>
      </w:r>
      <w:bookmarkEnd w:id="2"/>
      <w:bookmarkEnd w:id="3"/>
      <w:bookmarkEnd w:id="4"/>
      <w:bookmarkEnd w:id="5"/>
      <w:bookmarkEnd w:id="6"/>
    </w:p>
    <w:p w14:paraId="4F1F8B8C">
      <w:pPr>
        <w:numPr>
          <w:ilvl w:val="0"/>
          <w:numId w:val="0"/>
        </w:numPr>
        <w:snapToGrid w:val="0"/>
        <w:spacing w:line="360" w:lineRule="auto"/>
        <w:ind w:left="0" w:firstLine="422" w:firstLineChars="200"/>
        <w:textAlignment w:val="baseline"/>
        <w:rPr>
          <w:rFonts w:hint="eastAsia" w:ascii="宋体" w:hAnsi="宋体" w:eastAsia="宋体" w:cs="宋体"/>
          <w:b/>
          <w:bCs/>
          <w:color w:val="auto"/>
          <w:highlight w:val="none"/>
          <w:u w:val="none"/>
        </w:rPr>
      </w:pPr>
      <w:r>
        <w:rPr>
          <w:rFonts w:hint="eastAsia" w:ascii="宋体" w:hAnsi="宋体" w:cs="宋体"/>
          <w:b/>
          <w:bCs/>
          <w:color w:val="auto"/>
          <w:highlight w:val="none"/>
          <w:u w:val="none"/>
          <w:lang w:val="en-US" w:eastAsia="zh-CN"/>
        </w:rPr>
        <w:t>1.</w:t>
      </w:r>
      <w:r>
        <w:rPr>
          <w:rFonts w:hint="eastAsia" w:ascii="宋体" w:hAnsi="宋体" w:eastAsia="宋体" w:cs="宋体"/>
          <w:b/>
          <w:bCs/>
          <w:color w:val="auto"/>
          <w:highlight w:val="none"/>
          <w:u w:val="none"/>
        </w:rPr>
        <w:t>满足《中华人民共和国政府采购法》第二十二条规定；</w:t>
      </w:r>
    </w:p>
    <w:p w14:paraId="2F1D4697">
      <w:pPr>
        <w:snapToGrid w:val="0"/>
        <w:spacing w:line="360" w:lineRule="auto"/>
        <w:ind w:left="6" w:firstLine="420" w:firstLineChars="200"/>
        <w:textAlignment w:val="baseline"/>
        <w:rPr>
          <w:rFonts w:hint="eastAsia" w:ascii="宋体" w:hAnsi="宋体" w:eastAsia="宋体" w:cs="宋体"/>
          <w:color w:val="auto"/>
          <w:highlight w:val="none"/>
          <w:u w:val="none"/>
        </w:rPr>
      </w:pPr>
      <w:bookmarkStart w:id="7" w:name="_Toc28359014"/>
      <w:bookmarkStart w:id="8" w:name="_Toc35393631"/>
      <w:bookmarkStart w:id="9" w:name="_Toc35393800"/>
      <w:bookmarkStart w:id="10" w:name="_Toc81316958"/>
      <w:bookmarkStart w:id="11" w:name="_Toc28359091"/>
      <w:r>
        <w:rPr>
          <w:rFonts w:hint="eastAsia" w:ascii="宋体" w:hAnsi="宋体" w:eastAsia="宋体" w:cs="宋体"/>
          <w:color w:val="auto"/>
          <w:highlight w:val="none"/>
          <w:u w:val="none"/>
        </w:rPr>
        <w:t>（1）必须是具有独立承担民事责任能力的在中华人民共和国境内注册的法人或其他组织；（提供营业执照或者其他相关证明文件复印件加盖公章）</w:t>
      </w:r>
    </w:p>
    <w:p w14:paraId="48096435">
      <w:pPr>
        <w:snapToGrid w:val="0"/>
        <w:spacing w:line="360" w:lineRule="auto"/>
        <w:ind w:left="6" w:firstLine="420" w:firstLineChars="200"/>
        <w:textAlignment w:val="baseline"/>
        <w:rPr>
          <w:rFonts w:hint="eastAsia" w:ascii="宋体" w:hAnsi="宋体" w:eastAsia="宋体" w:cs="宋体"/>
          <w:color w:val="auto"/>
          <w:highlight w:val="none"/>
          <w:u w:val="none"/>
        </w:rPr>
      </w:pPr>
      <w:r>
        <w:rPr>
          <w:rFonts w:hint="eastAsia" w:ascii="宋体" w:hAnsi="宋体" w:eastAsia="宋体" w:cs="宋体"/>
          <w:color w:val="auto"/>
          <w:highlight w:val="none"/>
          <w:u w:val="none"/>
        </w:rPr>
        <w:t>（2）必须具有良好的商业信誉和健全的财务会计制度；（须提供上年度财务状况报告复印件加盖公章）</w:t>
      </w:r>
    </w:p>
    <w:p w14:paraId="06254056">
      <w:pPr>
        <w:snapToGrid w:val="0"/>
        <w:spacing w:line="360" w:lineRule="auto"/>
        <w:ind w:left="6" w:firstLine="420" w:firstLineChars="200"/>
        <w:textAlignment w:val="baseline"/>
        <w:rPr>
          <w:rFonts w:hint="eastAsia" w:ascii="宋体" w:hAnsi="宋体" w:eastAsia="宋体" w:cs="宋体"/>
          <w:color w:val="auto"/>
          <w:highlight w:val="none"/>
          <w:u w:val="none"/>
        </w:rPr>
      </w:pPr>
      <w:r>
        <w:rPr>
          <w:rFonts w:hint="eastAsia" w:ascii="宋体" w:hAnsi="宋体" w:eastAsia="宋体" w:cs="宋体"/>
          <w:color w:val="auto"/>
          <w:highlight w:val="none"/>
          <w:u w:val="none"/>
        </w:rPr>
        <w:t>（3）必须有依法缴纳税收和社会保障资金的良好记录；（须提供开标时间以前依法缴纳税收有效票据凭证复印件，加盖公章；依法缴纳社会保障资金有效票据凭证复印件，加盖公章）</w:t>
      </w:r>
    </w:p>
    <w:p w14:paraId="0583566F">
      <w:pPr>
        <w:snapToGrid w:val="0"/>
        <w:spacing w:line="360" w:lineRule="auto"/>
        <w:ind w:left="6" w:firstLine="420" w:firstLineChars="200"/>
        <w:textAlignment w:val="baseline"/>
        <w:rPr>
          <w:rFonts w:hint="eastAsia" w:ascii="宋体" w:hAnsi="宋体" w:eastAsia="宋体" w:cs="宋体"/>
          <w:color w:val="auto"/>
          <w:highlight w:val="none"/>
          <w:u w:val="none"/>
        </w:rPr>
      </w:pPr>
      <w:r>
        <w:rPr>
          <w:rFonts w:hint="eastAsia" w:ascii="宋体" w:hAnsi="宋体" w:eastAsia="宋体" w:cs="宋体"/>
          <w:color w:val="auto"/>
          <w:highlight w:val="none"/>
          <w:u w:val="none"/>
        </w:rPr>
        <w:t>（4）参加政府采购活动前三年内，在经营活动中没有重大违法记录；（须提供书面声明加盖公章）</w:t>
      </w:r>
    </w:p>
    <w:p w14:paraId="26F3378D">
      <w:pPr>
        <w:snapToGrid w:val="0"/>
        <w:spacing w:line="360" w:lineRule="auto"/>
        <w:ind w:left="6" w:firstLine="420" w:firstLineChars="200"/>
        <w:textAlignment w:val="baseline"/>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（5）必须符合法律、行政法规规定的其他条件。（须提供书面声明加盖公章）</w:t>
      </w:r>
    </w:p>
    <w:p w14:paraId="73E020C9">
      <w:pPr>
        <w:numPr>
          <w:ilvl w:val="0"/>
          <w:numId w:val="0"/>
        </w:numPr>
        <w:snapToGrid w:val="0"/>
        <w:spacing w:line="360" w:lineRule="auto"/>
        <w:ind w:left="0" w:firstLine="422" w:firstLineChars="200"/>
        <w:textAlignment w:val="baseline"/>
        <w:rPr>
          <w:rFonts w:hint="eastAsia" w:ascii="宋体" w:hAnsi="宋体" w:eastAsia="宋体" w:cs="宋体"/>
          <w:color w:val="auto"/>
          <w:highlight w:val="none"/>
          <w:u w:val="none"/>
        </w:rPr>
      </w:pPr>
      <w:r>
        <w:rPr>
          <w:rFonts w:hint="eastAsia" w:ascii="宋体" w:hAnsi="宋体" w:cs="宋体"/>
          <w:b/>
          <w:bCs/>
          <w:color w:val="auto"/>
          <w:highlight w:val="none"/>
          <w:u w:val="none"/>
          <w:lang w:val="en-US" w:eastAsia="zh-CN"/>
        </w:rPr>
        <w:t>2.</w:t>
      </w:r>
      <w:r>
        <w:rPr>
          <w:rFonts w:hint="eastAsia" w:ascii="宋体" w:hAnsi="宋体" w:eastAsia="宋体" w:cs="宋体"/>
          <w:b/>
          <w:bCs/>
          <w:color w:val="auto"/>
          <w:highlight w:val="none"/>
          <w:u w:val="none"/>
        </w:rPr>
        <w:t>落实政府采购政策需满足的资格要求：</w:t>
      </w:r>
      <w:r>
        <w:rPr>
          <w:rFonts w:hint="eastAsia" w:ascii="宋体" w:hAnsi="宋体" w:eastAsia="宋体" w:cs="宋体"/>
          <w:color w:val="auto"/>
          <w:highlight w:val="none"/>
          <w:u w:val="none"/>
        </w:rPr>
        <w:t>本项目属于专门面向中小微企业、监狱企业、残疾人福利性单位采购的项目。</w:t>
      </w:r>
    </w:p>
    <w:p w14:paraId="1632C673">
      <w:pPr>
        <w:numPr>
          <w:ilvl w:val="0"/>
          <w:numId w:val="0"/>
        </w:numPr>
        <w:snapToGrid w:val="0"/>
        <w:spacing w:line="360" w:lineRule="auto"/>
        <w:ind w:left="0" w:leftChars="0" w:firstLine="420" w:firstLineChars="200"/>
        <w:rPr>
          <w:rFonts w:hint="eastAsia" w:ascii="宋体" w:hAnsi="宋体" w:cs="宋体"/>
          <w:bCs/>
          <w:color w:val="auto"/>
          <w:highlight w:val="none"/>
          <w:u w:val="none"/>
          <w:lang w:val="en-US" w:eastAsia="zh-CN"/>
        </w:rPr>
      </w:pPr>
      <w:r>
        <w:rPr>
          <w:rFonts w:hint="eastAsia" w:ascii="宋体" w:hAnsi="宋体" w:cs="宋体"/>
          <w:bCs/>
          <w:color w:val="auto"/>
          <w:highlight w:val="none"/>
          <w:u w:val="none"/>
        </w:rPr>
        <w:t>3.本项目的特定资格要求：（1）具备建设行政主管部门核发的建筑工程总承包三级或以上资质，同时具备电力监管部门核发的核发的承装、承修、承试三级（或以上）资质（新资质）或者承装、承修、承试五级（或以上)资质（旧资质）；（2）拟派项目经理必须持有建筑工程专业二级建造师证书及安全生产考核合格证书（B证）。</w:t>
      </w:r>
    </w:p>
    <w:p w14:paraId="525DD810">
      <w:pPr>
        <w:numPr>
          <w:ilvl w:val="0"/>
          <w:numId w:val="0"/>
        </w:numPr>
        <w:snapToGrid w:val="0"/>
        <w:spacing w:line="360" w:lineRule="auto"/>
        <w:ind w:left="0" w:leftChars="0" w:firstLine="420" w:firstLineChars="200"/>
        <w:rPr>
          <w:rFonts w:hint="eastAsia" w:ascii="宋体" w:hAnsi="宋体" w:eastAsia="宋体" w:cs="宋体"/>
          <w:color w:val="auto"/>
          <w:highlight w:val="none"/>
          <w:u w:val="none"/>
        </w:rPr>
      </w:pPr>
      <w:r>
        <w:rPr>
          <w:rFonts w:hint="eastAsia" w:ascii="宋体" w:hAnsi="宋体" w:cs="宋体"/>
          <w:bCs/>
          <w:color w:val="auto"/>
          <w:highlight w:val="none"/>
          <w:u w:val="none"/>
          <w:lang w:val="en-US" w:eastAsia="zh-CN"/>
        </w:rPr>
        <w:t>4.</w:t>
      </w:r>
      <w:r>
        <w:rPr>
          <w:rFonts w:hint="eastAsia" w:ascii="宋体" w:hAnsi="宋体" w:eastAsia="宋体" w:cs="宋体"/>
          <w:bCs/>
          <w:color w:val="auto"/>
          <w:highlight w:val="none"/>
          <w:u w:val="none"/>
        </w:rPr>
        <w:t>为采购项目提供整体设计、规范编制或者项目管理、监理、检测等服务的供应商，不得再参加该采购项目</w:t>
      </w:r>
      <w:r>
        <w:rPr>
          <w:rFonts w:hint="eastAsia" w:ascii="宋体" w:hAnsi="宋体" w:eastAsia="宋体" w:cs="宋体"/>
          <w:color w:val="auto"/>
          <w:highlight w:val="none"/>
          <w:u w:val="none"/>
        </w:rPr>
        <w:t>同一合同项下</w:t>
      </w:r>
      <w:r>
        <w:rPr>
          <w:rFonts w:hint="eastAsia" w:ascii="宋体" w:hAnsi="宋体" w:eastAsia="宋体" w:cs="宋体"/>
          <w:bCs/>
          <w:color w:val="auto"/>
          <w:highlight w:val="none"/>
          <w:u w:val="none"/>
        </w:rPr>
        <w:t>的其他采购活动。</w:t>
      </w:r>
    </w:p>
    <w:p w14:paraId="55B6A188">
      <w:pPr>
        <w:snapToGrid w:val="0"/>
        <w:spacing w:line="360" w:lineRule="auto"/>
        <w:ind w:left="0" w:leftChars="0" w:firstLine="420" w:firstLineChars="200"/>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5.单位负责人为同一人或者存在直接控股、管理关系的不同供应商，</w:t>
      </w:r>
      <w:r>
        <w:rPr>
          <w:rFonts w:hint="eastAsia" w:ascii="宋体" w:hAnsi="宋体" w:eastAsia="宋体" w:cs="宋体"/>
          <w:bCs/>
          <w:color w:val="auto"/>
          <w:highlight w:val="none"/>
          <w:u w:val="none"/>
        </w:rPr>
        <w:t>不得参加同一合同项下的采购活动。</w:t>
      </w:r>
    </w:p>
    <w:p w14:paraId="0BAD7EEB">
      <w:pPr>
        <w:snapToGrid w:val="0"/>
        <w:spacing w:line="360" w:lineRule="auto"/>
        <w:ind w:left="0" w:leftChars="0" w:firstLine="420" w:firstLineChars="200"/>
        <w:rPr>
          <w:rFonts w:hint="eastAsia" w:ascii="宋体" w:hAnsi="宋体" w:cs="宋体"/>
          <w:color w:val="auto"/>
          <w:highlight w:val="none"/>
          <w:u w:val="none"/>
        </w:rPr>
      </w:pPr>
      <w:r>
        <w:rPr>
          <w:rFonts w:hint="eastAsia" w:ascii="宋体" w:hAnsi="宋体" w:cs="宋体"/>
          <w:color w:val="auto"/>
          <w:highlight w:val="none"/>
          <w:u w:val="none"/>
        </w:rPr>
        <w:t>6.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投标人为分公司的，同时对该分公司所属总公司（总所）进行信用记录查询，该分公司所属总公司（总所）存在不良信用记录的，视同投标人存在不良信用记录。）</w:t>
      </w:r>
    </w:p>
    <w:p w14:paraId="22CB98C8">
      <w:pPr>
        <w:snapToGrid w:val="0"/>
        <w:spacing w:line="360" w:lineRule="auto"/>
        <w:ind w:left="0" w:leftChars="0" w:firstLine="420" w:firstLineChars="200"/>
        <w:rPr>
          <w:rFonts w:hint="eastAsia" w:ascii="宋体" w:hAnsi="宋体" w:cs="宋体"/>
          <w:color w:val="auto"/>
          <w:highlight w:val="none"/>
          <w:u w:val="none"/>
        </w:rPr>
      </w:pPr>
      <w:r>
        <w:rPr>
          <w:rFonts w:hint="eastAsia" w:ascii="宋体" w:hAnsi="宋体" w:cs="宋体"/>
          <w:color w:val="auto"/>
          <w:highlight w:val="none"/>
          <w:u w:val="none"/>
        </w:rPr>
        <w:t>7.成功购买本招标文件的供应商。（采购代理机构收到供应商缴纳的标书款，视为供应商已成功购买招标文件，符合本条款规定）</w:t>
      </w:r>
    </w:p>
    <w:p w14:paraId="33DA931A">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获取招标文件</w:t>
      </w:r>
      <w:bookmarkEnd w:id="7"/>
      <w:bookmarkEnd w:id="8"/>
      <w:bookmarkEnd w:id="9"/>
      <w:bookmarkEnd w:id="10"/>
      <w:bookmarkEnd w:id="11"/>
    </w:p>
    <w:p w14:paraId="3128BFF9">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时间：2025年0</w:t>
      </w:r>
      <w:r>
        <w:rPr>
          <w:rFonts w:hint="eastAsia" w:ascii="宋体" w:hAnsi="宋体" w:cs="宋体"/>
          <w:color w:val="auto"/>
          <w:highlight w:val="none"/>
          <w:u w:val="none"/>
          <w:lang w:val="en-US" w:eastAsia="zh-CN"/>
        </w:rPr>
        <w:t>9</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18</w:t>
      </w:r>
      <w:r>
        <w:rPr>
          <w:rFonts w:hint="eastAsia" w:ascii="宋体" w:hAnsi="宋体" w:eastAsia="宋体" w:cs="宋体"/>
          <w:color w:val="auto"/>
          <w:highlight w:val="none"/>
          <w:u w:val="none"/>
        </w:rPr>
        <w:t>日至</w:t>
      </w:r>
      <w:r>
        <w:rPr>
          <w:rFonts w:hint="eastAsia" w:ascii="宋体" w:hAnsi="宋体" w:cs="宋体"/>
          <w:color w:val="auto"/>
          <w:highlight w:val="none"/>
          <w:u w:val="none"/>
          <w:lang w:eastAsia="zh-CN"/>
        </w:rPr>
        <w:t>2025年0</w:t>
      </w:r>
      <w:r>
        <w:rPr>
          <w:rFonts w:hint="eastAsia" w:ascii="宋体" w:hAnsi="宋体" w:cs="宋体"/>
          <w:color w:val="auto"/>
          <w:highlight w:val="none"/>
          <w:u w:val="none"/>
          <w:lang w:val="en-US" w:eastAsia="zh-CN"/>
        </w:rPr>
        <w:t>9</w:t>
      </w:r>
      <w:r>
        <w:rPr>
          <w:rFonts w:hint="eastAsia" w:ascii="宋体" w:hAnsi="宋体" w:cs="宋体"/>
          <w:color w:val="auto"/>
          <w:highlight w:val="none"/>
          <w:u w:val="none"/>
          <w:lang w:eastAsia="zh-CN"/>
        </w:rPr>
        <w:t>月</w:t>
      </w:r>
      <w:r>
        <w:rPr>
          <w:rFonts w:hint="eastAsia" w:ascii="宋体" w:hAnsi="宋体" w:cs="宋体"/>
          <w:color w:val="auto"/>
          <w:highlight w:val="none"/>
          <w:u w:val="none"/>
          <w:lang w:val="en-US" w:eastAsia="zh-CN"/>
        </w:rPr>
        <w:t>25</w:t>
      </w:r>
      <w:r>
        <w:rPr>
          <w:rFonts w:hint="eastAsia" w:ascii="宋体" w:hAnsi="宋体" w:cs="宋体"/>
          <w:color w:val="auto"/>
          <w:highlight w:val="none"/>
          <w:u w:val="none"/>
          <w:lang w:eastAsia="zh-CN"/>
        </w:rPr>
        <w:t>日</w:t>
      </w:r>
      <w:r>
        <w:rPr>
          <w:rFonts w:hint="eastAsia" w:ascii="宋体" w:hAnsi="宋体" w:eastAsia="宋体" w:cs="宋体"/>
          <w:iCs/>
          <w:color w:val="auto"/>
          <w:highlight w:val="none"/>
          <w:u w:val="none"/>
        </w:rPr>
        <w:t>（招标文件的发售期限自开始之日起不得少于5个工作日）</w:t>
      </w:r>
      <w:r>
        <w:rPr>
          <w:rFonts w:hint="eastAsia" w:ascii="宋体" w:hAnsi="宋体" w:eastAsia="宋体" w:cs="宋体"/>
          <w:color w:val="auto"/>
          <w:highlight w:val="none"/>
          <w:u w:val="none"/>
        </w:rPr>
        <w:t>，每天上午09:30至11:30，下午13:30至16:30（北京时间，法定节假日除外）</w:t>
      </w:r>
    </w:p>
    <w:p w14:paraId="0D144199">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地点：</w:t>
      </w:r>
      <w:r>
        <w:rPr>
          <w:rFonts w:hint="eastAsia" w:ascii="宋体" w:hAnsi="宋体" w:eastAsia="宋体" w:cs="宋体"/>
          <w:color w:val="auto"/>
          <w:highlight w:val="none"/>
          <w:u w:val="none"/>
          <w:lang w:val="en-US" w:eastAsia="zh-CN"/>
        </w:rPr>
        <w:t>上海机电设备招标有限公司（普陀区长寿路285号恒达大厦20楼）</w:t>
      </w:r>
    </w:p>
    <w:p w14:paraId="1B237230">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方式：</w:t>
      </w:r>
      <w:r>
        <w:rPr>
          <w:rFonts w:hint="eastAsia" w:ascii="宋体" w:hAnsi="宋体" w:eastAsia="宋体" w:cs="宋体"/>
          <w:color w:val="auto"/>
          <w:highlight w:val="none"/>
          <w:u w:val="none"/>
          <w:lang w:val="en-US" w:eastAsia="zh-CN"/>
        </w:rPr>
        <w:t>现场获取</w:t>
      </w:r>
      <w:r>
        <w:rPr>
          <w:rFonts w:hint="eastAsia" w:ascii="宋体" w:hAnsi="宋体" w:eastAsia="宋体" w:cs="宋体"/>
          <w:color w:val="auto"/>
          <w:highlight w:val="none"/>
          <w:u w:val="none"/>
        </w:rPr>
        <w:t>，</w:t>
      </w:r>
      <w:r>
        <w:rPr>
          <w:rFonts w:hint="eastAsia" w:ascii="宋体" w:hAnsi="宋体" w:eastAsia="宋体" w:cs="宋体"/>
          <w:iCs/>
          <w:color w:val="auto"/>
          <w:highlight w:val="none"/>
          <w:u w:val="none"/>
        </w:rPr>
        <w:t>详见</w:t>
      </w:r>
      <w:r>
        <w:rPr>
          <w:rFonts w:hint="eastAsia" w:ascii="宋体" w:hAnsi="宋体" w:eastAsia="宋体" w:cs="宋体"/>
          <w:b/>
          <w:bCs/>
          <w:iCs/>
          <w:color w:val="auto"/>
          <w:highlight w:val="none"/>
          <w:u w:val="none"/>
        </w:rPr>
        <w:t>“七、其他补充事宜”</w:t>
      </w:r>
    </w:p>
    <w:p w14:paraId="35A25D46">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售价（元）：</w:t>
      </w:r>
      <w:r>
        <w:rPr>
          <w:rFonts w:hint="eastAsia" w:ascii="宋体" w:hAnsi="宋体" w:eastAsia="宋体" w:cs="宋体"/>
          <w:color w:val="auto"/>
          <w:highlight w:val="none"/>
          <w:u w:val="none"/>
          <w:lang w:val="en-US" w:eastAsia="zh-CN"/>
        </w:rPr>
        <w:t>8</w:t>
      </w:r>
      <w:r>
        <w:rPr>
          <w:rFonts w:hint="eastAsia" w:ascii="宋体" w:hAnsi="宋体" w:eastAsia="宋体" w:cs="宋体"/>
          <w:color w:val="auto"/>
          <w:highlight w:val="none"/>
          <w:u w:val="none"/>
        </w:rPr>
        <w:t>00.00本公告包含的招标文件售价总和</w:t>
      </w:r>
    </w:p>
    <w:p w14:paraId="361B090C">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bookmarkStart w:id="12" w:name="_Toc28359092"/>
      <w:bookmarkStart w:id="13" w:name="_Toc35393632"/>
      <w:bookmarkStart w:id="14" w:name="_Toc35393801"/>
      <w:bookmarkStart w:id="15" w:name="_Toc81316959"/>
      <w:bookmarkStart w:id="16" w:name="_Toc28359015"/>
      <w:r>
        <w:rPr>
          <w:rFonts w:hint="eastAsia" w:ascii="宋体" w:hAnsi="宋体" w:eastAsia="宋体" w:cs="宋体"/>
          <w:b/>
          <w:color w:val="auto"/>
          <w:sz w:val="24"/>
          <w:highlight w:val="none"/>
          <w:u w:val="none"/>
        </w:rPr>
        <w:t>投标文件提交</w:t>
      </w:r>
      <w:bookmarkEnd w:id="12"/>
      <w:bookmarkEnd w:id="13"/>
      <w:bookmarkEnd w:id="14"/>
      <w:bookmarkEnd w:id="15"/>
      <w:bookmarkEnd w:id="16"/>
    </w:p>
    <w:p w14:paraId="22CDF41F">
      <w:pPr>
        <w:snapToGrid w:val="0"/>
        <w:spacing w:line="360" w:lineRule="auto"/>
        <w:ind w:firstLine="420" w:firstLineChars="200"/>
        <w:rPr>
          <w:rFonts w:hint="eastAsia" w:ascii="宋体" w:hAnsi="宋体" w:eastAsia="宋体" w:cs="宋体"/>
          <w:bCs/>
          <w:iCs/>
          <w:color w:val="auto"/>
          <w:highlight w:val="none"/>
          <w:u w:val="none"/>
        </w:rPr>
      </w:pPr>
      <w:r>
        <w:rPr>
          <w:rFonts w:hint="eastAsia" w:ascii="宋体" w:hAnsi="宋体" w:eastAsia="宋体" w:cs="宋体"/>
          <w:color w:val="auto"/>
          <w:highlight w:val="none"/>
          <w:u w:val="none"/>
        </w:rPr>
        <w:t>截止时间：</w:t>
      </w:r>
      <w:r>
        <w:rPr>
          <w:rFonts w:hint="eastAsia" w:ascii="宋体" w:hAnsi="宋体" w:cs="宋体"/>
          <w:bCs/>
          <w:color w:val="auto"/>
          <w:highlight w:val="none"/>
          <w:u w:val="none"/>
          <w:lang w:eastAsia="zh-CN"/>
        </w:rPr>
        <w:t>2025年</w:t>
      </w:r>
      <w:r>
        <w:rPr>
          <w:rFonts w:hint="eastAsia" w:ascii="宋体" w:hAnsi="宋体" w:cs="宋体"/>
          <w:bCs/>
          <w:color w:val="auto"/>
          <w:highlight w:val="none"/>
          <w:u w:val="none"/>
          <w:lang w:val="en-US" w:eastAsia="zh-CN"/>
        </w:rPr>
        <w:t>10</w:t>
      </w:r>
      <w:r>
        <w:rPr>
          <w:rFonts w:hint="eastAsia" w:ascii="宋体" w:hAnsi="宋体" w:cs="宋体"/>
          <w:bCs/>
          <w:color w:val="auto"/>
          <w:highlight w:val="none"/>
          <w:u w:val="none"/>
          <w:lang w:eastAsia="zh-CN"/>
        </w:rPr>
        <w:t>月</w:t>
      </w:r>
      <w:r>
        <w:rPr>
          <w:rFonts w:hint="eastAsia" w:ascii="宋体" w:hAnsi="宋体" w:cs="宋体"/>
          <w:bCs/>
          <w:color w:val="auto"/>
          <w:highlight w:val="none"/>
          <w:u w:val="none"/>
          <w:lang w:val="en-US" w:eastAsia="zh-CN"/>
        </w:rPr>
        <w:t>13</w:t>
      </w:r>
      <w:r>
        <w:rPr>
          <w:rFonts w:hint="eastAsia" w:ascii="宋体" w:hAnsi="宋体" w:cs="宋体"/>
          <w:bCs/>
          <w:color w:val="auto"/>
          <w:highlight w:val="none"/>
          <w:u w:val="none"/>
          <w:lang w:eastAsia="zh-CN"/>
        </w:rPr>
        <w:t>日13:30</w:t>
      </w:r>
      <w:r>
        <w:rPr>
          <w:rFonts w:hint="eastAsia" w:ascii="宋体" w:hAnsi="宋体" w:eastAsia="宋体" w:cs="宋体"/>
          <w:bCs/>
          <w:color w:val="auto"/>
          <w:highlight w:val="none"/>
          <w:u w:val="none"/>
        </w:rPr>
        <w:t>（北京时间）</w:t>
      </w:r>
      <w:r>
        <w:rPr>
          <w:rFonts w:hint="eastAsia" w:ascii="宋体" w:hAnsi="宋体" w:eastAsia="宋体" w:cs="宋体"/>
          <w:iCs/>
          <w:color w:val="auto"/>
          <w:highlight w:val="none"/>
          <w:u w:val="none"/>
        </w:rPr>
        <w:t>。</w:t>
      </w:r>
    </w:p>
    <w:p w14:paraId="19B63934">
      <w:pPr>
        <w:snapToGrid w:val="0"/>
        <w:spacing w:line="360" w:lineRule="auto"/>
        <w:ind w:firstLine="420" w:firstLineChars="200"/>
        <w:rPr>
          <w:rFonts w:hint="eastAsia" w:ascii="宋体" w:hAnsi="宋体" w:eastAsia="宋体" w:cs="宋体"/>
          <w:bCs/>
          <w:color w:val="auto"/>
          <w:highlight w:val="none"/>
          <w:u w:val="none"/>
          <w:lang w:eastAsia="zh-CN"/>
        </w:rPr>
      </w:pPr>
      <w:r>
        <w:rPr>
          <w:rFonts w:hint="eastAsia" w:ascii="宋体" w:hAnsi="宋体" w:eastAsia="宋体" w:cs="宋体"/>
          <w:color w:val="auto"/>
          <w:highlight w:val="none"/>
          <w:u w:val="none"/>
        </w:rPr>
        <w:t>地点：上海市长寿路285号恒达大厦10楼</w:t>
      </w:r>
      <w:r>
        <w:rPr>
          <w:rFonts w:hint="eastAsia" w:ascii="宋体" w:hAnsi="宋体" w:eastAsia="宋体" w:cs="宋体"/>
          <w:color w:val="auto"/>
          <w:highlight w:val="none"/>
          <w:u w:val="none"/>
          <w:lang w:eastAsia="zh-CN"/>
        </w:rPr>
        <w:t>会议室</w:t>
      </w:r>
    </w:p>
    <w:p w14:paraId="1B802B43">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bookmarkStart w:id="17" w:name="_Toc28359016"/>
      <w:bookmarkStart w:id="18" w:name="_Toc28359093"/>
      <w:bookmarkStart w:id="19" w:name="_Toc35393802"/>
      <w:bookmarkStart w:id="20" w:name="_Toc81316960"/>
      <w:bookmarkStart w:id="21" w:name="_Toc35393633"/>
      <w:r>
        <w:rPr>
          <w:rFonts w:hint="eastAsia" w:ascii="宋体" w:hAnsi="宋体" w:eastAsia="宋体" w:cs="宋体"/>
          <w:b/>
          <w:color w:val="auto"/>
          <w:sz w:val="24"/>
          <w:highlight w:val="none"/>
          <w:u w:val="none"/>
        </w:rPr>
        <w:t>开</w:t>
      </w:r>
      <w:bookmarkEnd w:id="17"/>
      <w:bookmarkEnd w:id="18"/>
      <w:bookmarkEnd w:id="19"/>
      <w:bookmarkEnd w:id="20"/>
      <w:bookmarkEnd w:id="21"/>
      <w:r>
        <w:rPr>
          <w:rFonts w:hint="eastAsia" w:ascii="宋体" w:hAnsi="宋体" w:eastAsia="宋体" w:cs="宋体"/>
          <w:b/>
          <w:color w:val="auto"/>
          <w:sz w:val="24"/>
          <w:highlight w:val="none"/>
          <w:u w:val="none"/>
        </w:rPr>
        <w:t>标</w:t>
      </w:r>
    </w:p>
    <w:p w14:paraId="2FEFDFDC">
      <w:pPr>
        <w:numPr>
          <w:ilvl w:val="0"/>
          <w:numId w:val="0"/>
        </w:numPr>
        <w:snapToGrid w:val="0"/>
        <w:spacing w:line="360" w:lineRule="auto"/>
        <w:ind w:left="0" w:firstLine="420" w:firstLineChars="200"/>
        <w:textAlignment w:val="baseline"/>
        <w:rPr>
          <w:rFonts w:hint="eastAsia" w:ascii="宋体" w:hAnsi="宋体" w:eastAsia="宋体" w:cs="宋体"/>
          <w:bCs/>
          <w:color w:val="auto"/>
          <w:highlight w:val="none"/>
          <w:u w:val="none"/>
        </w:rPr>
      </w:pPr>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rPr>
        <w:t>时间：</w:t>
      </w:r>
      <w:r>
        <w:rPr>
          <w:rFonts w:hint="eastAsia" w:ascii="宋体" w:hAnsi="宋体" w:cs="宋体"/>
          <w:bCs/>
          <w:color w:val="auto"/>
          <w:highlight w:val="none"/>
          <w:u w:val="none"/>
          <w:lang w:eastAsia="zh-CN"/>
        </w:rPr>
        <w:t>2025年</w:t>
      </w:r>
      <w:r>
        <w:rPr>
          <w:rFonts w:hint="eastAsia" w:ascii="宋体" w:hAnsi="宋体" w:cs="宋体"/>
          <w:bCs/>
          <w:color w:val="auto"/>
          <w:highlight w:val="none"/>
          <w:u w:val="none"/>
          <w:lang w:val="en-US" w:eastAsia="zh-CN"/>
        </w:rPr>
        <w:t>10</w:t>
      </w:r>
      <w:r>
        <w:rPr>
          <w:rFonts w:hint="eastAsia" w:ascii="宋体" w:hAnsi="宋体" w:cs="宋体"/>
          <w:bCs/>
          <w:color w:val="auto"/>
          <w:highlight w:val="none"/>
          <w:u w:val="none"/>
          <w:lang w:eastAsia="zh-CN"/>
        </w:rPr>
        <w:t>月</w:t>
      </w:r>
      <w:r>
        <w:rPr>
          <w:rFonts w:hint="eastAsia" w:ascii="宋体" w:hAnsi="宋体" w:cs="宋体"/>
          <w:bCs/>
          <w:color w:val="auto"/>
          <w:highlight w:val="none"/>
          <w:u w:val="none"/>
          <w:lang w:val="en-US" w:eastAsia="zh-CN"/>
        </w:rPr>
        <w:t>13</w:t>
      </w:r>
      <w:r>
        <w:rPr>
          <w:rFonts w:hint="eastAsia" w:ascii="宋体" w:hAnsi="宋体" w:cs="宋体"/>
          <w:bCs/>
          <w:color w:val="auto"/>
          <w:highlight w:val="none"/>
          <w:u w:val="none"/>
          <w:lang w:eastAsia="zh-CN"/>
        </w:rPr>
        <w:t>日13:30</w:t>
      </w:r>
      <w:r>
        <w:rPr>
          <w:rFonts w:hint="eastAsia" w:ascii="宋体" w:hAnsi="宋体" w:eastAsia="宋体" w:cs="宋体"/>
          <w:bCs/>
          <w:color w:val="auto"/>
          <w:highlight w:val="none"/>
          <w:u w:val="none"/>
        </w:rPr>
        <w:t>（北京时间）</w:t>
      </w:r>
    </w:p>
    <w:p w14:paraId="55736294">
      <w:pPr>
        <w:numPr>
          <w:ilvl w:val="0"/>
          <w:numId w:val="0"/>
        </w:numPr>
        <w:snapToGrid w:val="0"/>
        <w:spacing w:line="360" w:lineRule="auto"/>
        <w:ind w:left="0" w:firstLine="420" w:firstLineChars="200"/>
        <w:textAlignment w:val="baseline"/>
        <w:rPr>
          <w:rFonts w:hint="eastAsia" w:ascii="宋体" w:hAnsi="宋体" w:eastAsia="宋体" w:cs="宋体"/>
          <w:bCs/>
          <w:color w:val="auto"/>
          <w:highlight w:val="none"/>
          <w:u w:val="none"/>
        </w:rPr>
      </w:pPr>
      <w:r>
        <w:rPr>
          <w:rFonts w:hint="eastAsia" w:ascii="宋体" w:hAnsi="宋体" w:cs="宋体"/>
          <w:color w:val="auto"/>
          <w:highlight w:val="none"/>
          <w:u w:val="none"/>
          <w:lang w:val="en-US" w:eastAsia="zh-CN"/>
        </w:rPr>
        <w:t>2.</w:t>
      </w:r>
      <w:r>
        <w:rPr>
          <w:rFonts w:hint="eastAsia" w:ascii="宋体" w:hAnsi="宋体" w:eastAsia="宋体" w:cs="宋体"/>
          <w:color w:val="auto"/>
          <w:highlight w:val="none"/>
          <w:u w:val="none"/>
        </w:rPr>
        <w:t>地点：上海市长寿路285号恒达大厦10楼</w:t>
      </w:r>
      <w:r>
        <w:rPr>
          <w:rFonts w:hint="eastAsia" w:ascii="宋体" w:hAnsi="宋体" w:eastAsia="宋体" w:cs="宋体"/>
          <w:color w:val="auto"/>
          <w:highlight w:val="none"/>
          <w:u w:val="none"/>
          <w:lang w:eastAsia="zh-CN"/>
        </w:rPr>
        <w:t>会议室</w:t>
      </w:r>
    </w:p>
    <w:p w14:paraId="6573CE71">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bookmarkStart w:id="22" w:name="_Toc81316961"/>
      <w:bookmarkStart w:id="23" w:name="_Toc35393803"/>
      <w:bookmarkStart w:id="24" w:name="_Toc35393634"/>
      <w:bookmarkStart w:id="25" w:name="_Toc28359017"/>
      <w:bookmarkStart w:id="26" w:name="_Toc28359094"/>
      <w:r>
        <w:rPr>
          <w:rFonts w:hint="eastAsia" w:ascii="宋体" w:hAnsi="宋体" w:eastAsia="宋体" w:cs="宋体"/>
          <w:b/>
          <w:color w:val="auto"/>
          <w:sz w:val="24"/>
          <w:highlight w:val="none"/>
          <w:u w:val="none"/>
        </w:rPr>
        <w:t>公告期限</w:t>
      </w:r>
      <w:bookmarkEnd w:id="22"/>
      <w:bookmarkEnd w:id="23"/>
      <w:bookmarkEnd w:id="24"/>
      <w:bookmarkEnd w:id="25"/>
      <w:bookmarkEnd w:id="26"/>
    </w:p>
    <w:p w14:paraId="1A0E0079">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自本公告发布之日起5个工作日。</w:t>
      </w:r>
    </w:p>
    <w:p w14:paraId="3BFD84BD">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bookmarkStart w:id="27" w:name="_Toc35393804"/>
      <w:bookmarkStart w:id="28" w:name="_Toc81316962"/>
      <w:bookmarkStart w:id="29" w:name="_Toc35393635"/>
      <w:bookmarkStart w:id="30" w:name="_Toc81316963"/>
      <w:bookmarkStart w:id="31" w:name="_Toc28359095"/>
      <w:bookmarkStart w:id="32" w:name="_Toc35393805"/>
      <w:bookmarkStart w:id="33" w:name="_Toc28359018"/>
      <w:bookmarkStart w:id="34" w:name="_Toc35393636"/>
      <w:r>
        <w:rPr>
          <w:rFonts w:hint="eastAsia" w:ascii="宋体" w:hAnsi="宋体" w:eastAsia="宋体" w:cs="宋体"/>
          <w:b/>
          <w:color w:val="auto"/>
          <w:sz w:val="24"/>
          <w:highlight w:val="none"/>
          <w:u w:val="none"/>
        </w:rPr>
        <w:t>其他补充事宜</w:t>
      </w:r>
      <w:bookmarkEnd w:id="27"/>
      <w:bookmarkEnd w:id="28"/>
      <w:bookmarkEnd w:id="29"/>
    </w:p>
    <w:p w14:paraId="7F61C187">
      <w:pPr>
        <w:widowControl w:val="0"/>
        <w:snapToGrid w:val="0"/>
        <w:spacing w:line="360" w:lineRule="auto"/>
        <w:ind w:left="0" w:firstLine="422" w:firstLineChars="200"/>
        <w:jc w:val="both"/>
        <w:rPr>
          <w:rFonts w:hint="default" w:ascii="宋体" w:hAnsi="宋体" w:eastAsia="宋体" w:cs="宋体"/>
          <w:b/>
          <w:bCs w:val="0"/>
          <w:color w:val="auto"/>
          <w:kern w:val="2"/>
          <w:sz w:val="21"/>
          <w:szCs w:val="22"/>
          <w:highlight w:val="none"/>
          <w:u w:val="none"/>
          <w:lang w:val="en-US" w:eastAsia="zh-CN" w:bidi="ar-SA"/>
        </w:rPr>
      </w:pPr>
      <w:bookmarkStart w:id="35" w:name="OLE_LINK50"/>
      <w:r>
        <w:rPr>
          <w:rFonts w:hint="eastAsia" w:ascii="宋体" w:hAnsi="宋体" w:eastAsia="宋体" w:cs="宋体"/>
          <w:b/>
          <w:bCs w:val="0"/>
          <w:color w:val="auto"/>
          <w:kern w:val="2"/>
          <w:sz w:val="21"/>
          <w:szCs w:val="22"/>
          <w:highlight w:val="none"/>
          <w:u w:val="none"/>
          <w:lang w:val="en-US" w:eastAsia="zh-CN" w:bidi="ar-SA"/>
        </w:rPr>
        <w:t>1、购买招标文件时须提供下列资料（复印件加盖公章）：</w:t>
      </w:r>
    </w:p>
    <w:p w14:paraId="2503AA6E">
      <w:pPr>
        <w:widowControl w:val="0"/>
        <w:snapToGrid w:val="0"/>
        <w:spacing w:line="360" w:lineRule="auto"/>
        <w:ind w:left="0" w:firstLine="420" w:firstLineChars="200"/>
        <w:jc w:val="both"/>
        <w:rPr>
          <w:rFonts w:hint="eastAsia" w:ascii="宋体" w:hAnsi="宋体" w:eastAsia="宋体" w:cs="宋体"/>
          <w:b w:val="0"/>
          <w:bCs/>
          <w:color w:val="auto"/>
          <w:kern w:val="2"/>
          <w:sz w:val="21"/>
          <w:szCs w:val="22"/>
          <w:highlight w:val="none"/>
          <w:u w:val="none"/>
          <w:lang w:val="en-US" w:eastAsia="zh-CN" w:bidi="ar-SA"/>
        </w:rPr>
      </w:pPr>
      <w:r>
        <w:rPr>
          <w:rFonts w:hint="eastAsia" w:ascii="宋体" w:hAnsi="宋体" w:eastAsia="宋体" w:cs="宋体"/>
          <w:b w:val="0"/>
          <w:bCs/>
          <w:color w:val="auto"/>
          <w:kern w:val="2"/>
          <w:sz w:val="21"/>
          <w:szCs w:val="22"/>
          <w:highlight w:val="none"/>
          <w:u w:val="none"/>
          <w:lang w:val="en-US" w:eastAsia="zh-CN" w:bidi="ar-SA"/>
        </w:rPr>
        <w:t>1）营业执照、资质证书、安全生产许可证、法人代表授权书、授权代表身份证；</w:t>
      </w:r>
    </w:p>
    <w:p w14:paraId="4A56C538">
      <w:pPr>
        <w:widowControl w:val="0"/>
        <w:snapToGrid w:val="0"/>
        <w:spacing w:line="360" w:lineRule="auto"/>
        <w:ind w:left="0" w:firstLine="420" w:firstLineChars="200"/>
        <w:jc w:val="both"/>
        <w:rPr>
          <w:rFonts w:hint="eastAsia" w:ascii="宋体" w:hAnsi="宋体" w:eastAsia="宋体" w:cs="宋体"/>
          <w:b w:val="0"/>
          <w:bCs/>
          <w:color w:val="auto"/>
          <w:kern w:val="2"/>
          <w:sz w:val="21"/>
          <w:szCs w:val="22"/>
          <w:highlight w:val="none"/>
          <w:u w:val="none"/>
          <w:lang w:val="en-US" w:eastAsia="zh-CN" w:bidi="ar-SA"/>
        </w:rPr>
      </w:pPr>
      <w:r>
        <w:rPr>
          <w:rFonts w:hint="eastAsia" w:ascii="宋体" w:hAnsi="宋体" w:eastAsia="宋体" w:cs="宋体"/>
          <w:b w:val="0"/>
          <w:bCs/>
          <w:color w:val="auto"/>
          <w:kern w:val="2"/>
          <w:sz w:val="21"/>
          <w:szCs w:val="22"/>
          <w:highlight w:val="none"/>
          <w:u w:val="none"/>
          <w:lang w:val="en-US" w:eastAsia="zh-CN" w:bidi="ar-SA"/>
        </w:rPr>
        <w:t>2）拟派项目经理（建造师）注册资质证书、建造师安全生产考核合格证书（B证）；</w:t>
      </w:r>
    </w:p>
    <w:p w14:paraId="152E1FEF">
      <w:pPr>
        <w:widowControl w:val="0"/>
        <w:snapToGrid w:val="0"/>
        <w:spacing w:line="360" w:lineRule="auto"/>
        <w:ind w:left="0" w:firstLine="420" w:firstLineChars="200"/>
        <w:jc w:val="both"/>
        <w:rPr>
          <w:rFonts w:hint="eastAsia" w:ascii="宋体" w:hAnsi="宋体" w:eastAsia="宋体" w:cs="宋体"/>
          <w:b w:val="0"/>
          <w:bCs/>
          <w:color w:val="auto"/>
          <w:kern w:val="2"/>
          <w:sz w:val="21"/>
          <w:szCs w:val="22"/>
          <w:highlight w:val="none"/>
          <w:u w:val="none"/>
          <w:lang w:val="en-US" w:eastAsia="zh-CN" w:bidi="ar-SA"/>
        </w:rPr>
      </w:pPr>
      <w:r>
        <w:rPr>
          <w:rFonts w:hint="eastAsia" w:ascii="宋体" w:hAnsi="宋体" w:eastAsia="宋体" w:cs="宋体"/>
          <w:b w:val="0"/>
          <w:bCs/>
          <w:color w:val="auto"/>
          <w:kern w:val="2"/>
          <w:sz w:val="21"/>
          <w:szCs w:val="22"/>
          <w:highlight w:val="none"/>
          <w:u w:val="none"/>
          <w:lang w:val="en-US" w:eastAsia="zh-CN" w:bidi="ar-SA"/>
        </w:rPr>
        <w:t>3）“信用中国”网站、“中国政府采购网”网站页面打印件。</w:t>
      </w:r>
    </w:p>
    <w:p w14:paraId="72AF1234">
      <w:pPr>
        <w:widowControl w:val="0"/>
        <w:snapToGrid w:val="0"/>
        <w:spacing w:line="360" w:lineRule="auto"/>
        <w:ind w:left="0" w:firstLine="422" w:firstLineChars="200"/>
        <w:jc w:val="both"/>
        <w:rPr>
          <w:rFonts w:hint="default" w:ascii="宋体" w:hAnsi="宋体" w:eastAsia="宋体" w:cs="宋体"/>
          <w:b/>
          <w:bCs w:val="0"/>
          <w:color w:val="auto"/>
          <w:kern w:val="2"/>
          <w:sz w:val="21"/>
          <w:szCs w:val="22"/>
          <w:highlight w:val="none"/>
          <w:u w:val="none"/>
          <w:lang w:val="en-US" w:eastAsia="zh-CN" w:bidi="ar-SA"/>
        </w:rPr>
      </w:pPr>
      <w:r>
        <w:rPr>
          <w:rFonts w:hint="eastAsia" w:ascii="宋体" w:hAnsi="宋体" w:eastAsia="宋体" w:cs="宋体"/>
          <w:b/>
          <w:bCs w:val="0"/>
          <w:color w:val="auto"/>
          <w:kern w:val="2"/>
          <w:sz w:val="21"/>
          <w:szCs w:val="22"/>
          <w:highlight w:val="none"/>
          <w:u w:val="none"/>
          <w:lang w:val="en-US" w:eastAsia="zh-CN" w:bidi="ar-SA"/>
        </w:rPr>
        <w:t>2、招标代理机构账户信息</w:t>
      </w:r>
    </w:p>
    <w:p w14:paraId="78873C28">
      <w:pPr>
        <w:widowControl w:val="0"/>
        <w:snapToGrid w:val="0"/>
        <w:spacing w:line="360" w:lineRule="auto"/>
        <w:ind w:left="0" w:firstLine="420" w:firstLineChars="200"/>
        <w:jc w:val="both"/>
        <w:rPr>
          <w:rFonts w:hint="eastAsia" w:ascii="宋体" w:hAnsi="宋体" w:eastAsia="宋体" w:cs="宋体"/>
          <w:bCs/>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开户名称：上海机电设备招标有限公司</w:t>
      </w:r>
    </w:p>
    <w:p w14:paraId="6487E7A6">
      <w:pPr>
        <w:widowControl w:val="0"/>
        <w:snapToGrid w:val="0"/>
        <w:spacing w:line="360" w:lineRule="auto"/>
        <w:ind w:left="0" w:firstLine="420" w:firstLineChars="200"/>
        <w:jc w:val="both"/>
        <w:rPr>
          <w:rFonts w:hint="eastAsia" w:ascii="宋体" w:hAnsi="宋体" w:eastAsia="宋体" w:cs="宋体"/>
          <w:bCs/>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开户银行：建行上海市分行营业部</w:t>
      </w:r>
    </w:p>
    <w:p w14:paraId="03B443DA">
      <w:pPr>
        <w:widowControl w:val="0"/>
        <w:snapToGrid w:val="0"/>
        <w:spacing w:line="360" w:lineRule="auto"/>
        <w:ind w:left="0" w:firstLine="420" w:firstLineChars="200"/>
        <w:jc w:val="both"/>
        <w:rPr>
          <w:rFonts w:hint="eastAsia" w:ascii="宋体" w:hAnsi="宋体" w:eastAsia="宋体" w:cs="宋体"/>
          <w:bCs/>
          <w:color w:val="auto"/>
          <w:kern w:val="2"/>
          <w:sz w:val="21"/>
          <w:szCs w:val="22"/>
          <w:highlight w:val="none"/>
          <w:u w:val="none"/>
          <w:lang w:val="en-US" w:eastAsia="zh-CN" w:bidi="ar-SA"/>
        </w:rPr>
      </w:pPr>
      <w:r>
        <w:rPr>
          <w:rFonts w:hint="eastAsia" w:ascii="宋体" w:hAnsi="宋体" w:cs="宋体"/>
          <w:color w:val="auto"/>
          <w:kern w:val="2"/>
          <w:sz w:val="21"/>
          <w:szCs w:val="22"/>
          <w:highlight w:val="none"/>
          <w:u w:val="none"/>
          <w:lang w:val="en-US" w:eastAsia="zh-CN" w:bidi="ar-SA"/>
        </w:rPr>
        <w:t>账</w:t>
      </w:r>
      <w:r>
        <w:rPr>
          <w:rFonts w:hint="eastAsia" w:ascii="宋体" w:hAnsi="宋体" w:eastAsia="宋体" w:cs="宋体"/>
          <w:color w:val="auto"/>
          <w:kern w:val="2"/>
          <w:sz w:val="21"/>
          <w:szCs w:val="22"/>
          <w:highlight w:val="none"/>
          <w:u w:val="none"/>
          <w:lang w:val="en-US" w:eastAsia="zh-CN" w:bidi="ar-SA"/>
        </w:rPr>
        <w:t>号：31001550400055646341</w:t>
      </w:r>
    </w:p>
    <w:p w14:paraId="2AF6811B">
      <w:pPr>
        <w:widowControl w:val="0"/>
        <w:snapToGrid w:val="0"/>
        <w:spacing w:line="360" w:lineRule="auto"/>
        <w:ind w:left="0" w:firstLine="422" w:firstLineChars="200"/>
        <w:jc w:val="both"/>
        <w:rPr>
          <w:rFonts w:hint="eastAsia" w:ascii="宋体" w:hAnsi="宋体" w:eastAsia="宋体" w:cs="宋体"/>
          <w:b/>
          <w:bCs/>
          <w:color w:val="auto"/>
          <w:kern w:val="2"/>
          <w:sz w:val="21"/>
          <w:szCs w:val="22"/>
          <w:highlight w:val="none"/>
          <w:u w:val="none"/>
          <w:lang w:val="en-US" w:eastAsia="zh-CN" w:bidi="ar-SA"/>
        </w:rPr>
      </w:pPr>
      <w:r>
        <w:rPr>
          <w:rFonts w:hint="eastAsia" w:ascii="宋体" w:hAnsi="宋体" w:eastAsia="宋体" w:cs="宋体"/>
          <w:b/>
          <w:color w:val="auto"/>
          <w:kern w:val="2"/>
          <w:sz w:val="21"/>
          <w:szCs w:val="22"/>
          <w:highlight w:val="none"/>
          <w:u w:val="none"/>
          <w:lang w:val="en-US" w:eastAsia="zh-CN" w:bidi="ar-SA"/>
        </w:rPr>
        <w:t>3、标书款一律开具增值税专用发票的电子发票，发送至报名联系人手机及邮箱。</w:t>
      </w:r>
    </w:p>
    <w:p w14:paraId="6A40B19C">
      <w:pPr>
        <w:widowControl w:val="0"/>
        <w:snapToGrid w:val="0"/>
        <w:spacing w:line="360" w:lineRule="auto"/>
        <w:ind w:left="0" w:firstLine="422" w:firstLineChars="200"/>
        <w:jc w:val="both"/>
        <w:rPr>
          <w:rFonts w:hint="eastAsia" w:ascii="宋体" w:hAnsi="宋体" w:eastAsia="宋体" w:cs="宋体"/>
          <w:b/>
          <w:bCs/>
          <w:color w:val="auto"/>
          <w:kern w:val="2"/>
          <w:sz w:val="21"/>
          <w:szCs w:val="22"/>
          <w:highlight w:val="none"/>
          <w:u w:val="none"/>
          <w:lang w:val="en-US" w:eastAsia="zh-CN" w:bidi="ar-SA"/>
        </w:rPr>
      </w:pPr>
      <w:r>
        <w:rPr>
          <w:rFonts w:hint="eastAsia" w:ascii="宋体" w:hAnsi="宋体" w:eastAsia="宋体" w:cs="宋体"/>
          <w:b/>
          <w:bCs/>
          <w:color w:val="auto"/>
          <w:kern w:val="2"/>
          <w:sz w:val="21"/>
          <w:szCs w:val="22"/>
          <w:highlight w:val="none"/>
          <w:u w:val="none"/>
          <w:lang w:val="en-US" w:eastAsia="zh-CN" w:bidi="ar-SA"/>
        </w:rPr>
        <w:t>4、采购项目需要落实的政府采购政策：</w:t>
      </w:r>
    </w:p>
    <w:p w14:paraId="74E07551">
      <w:pPr>
        <w:widowControl w:val="0"/>
        <w:snapToGrid w:val="0"/>
        <w:spacing w:line="360" w:lineRule="auto"/>
        <w:ind w:left="0" w:firstLine="420" w:firstLineChars="200"/>
        <w:jc w:val="both"/>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（1）政府采购促进中小企业发展</w:t>
      </w:r>
    </w:p>
    <w:p w14:paraId="3B0D548F">
      <w:pPr>
        <w:widowControl w:val="0"/>
        <w:snapToGrid w:val="0"/>
        <w:spacing w:line="360" w:lineRule="auto"/>
        <w:ind w:left="0" w:firstLine="420" w:firstLineChars="200"/>
        <w:jc w:val="both"/>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（2）政府采购支持监狱企业发展</w:t>
      </w:r>
    </w:p>
    <w:p w14:paraId="066EF8E7">
      <w:pPr>
        <w:widowControl w:val="0"/>
        <w:snapToGrid w:val="0"/>
        <w:spacing w:line="360" w:lineRule="auto"/>
        <w:ind w:left="0" w:firstLine="420" w:firstLineChars="200"/>
        <w:jc w:val="both"/>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（3）政府采购促进残疾人就业</w:t>
      </w:r>
    </w:p>
    <w:p w14:paraId="3C1B9883">
      <w:pPr>
        <w:widowControl w:val="0"/>
        <w:snapToGrid w:val="0"/>
        <w:spacing w:line="360" w:lineRule="auto"/>
        <w:ind w:left="0" w:firstLine="420" w:firstLineChars="200"/>
        <w:jc w:val="both"/>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color w:val="auto"/>
          <w:kern w:val="2"/>
          <w:sz w:val="21"/>
          <w:szCs w:val="22"/>
          <w:highlight w:val="none"/>
          <w:u w:val="none"/>
          <w:lang w:val="en-US" w:eastAsia="zh-CN" w:bidi="ar-SA"/>
        </w:rPr>
        <w:t>（4）政府采购鼓励采购节能环保产品</w:t>
      </w:r>
      <w:bookmarkEnd w:id="35"/>
    </w:p>
    <w:p w14:paraId="2688C576">
      <w:pPr>
        <w:pStyle w:val="6"/>
        <w:widowControl/>
        <w:numPr>
          <w:ilvl w:val="0"/>
          <w:numId w:val="2"/>
        </w:numPr>
        <w:snapToGrid w:val="0"/>
        <w:spacing w:line="360" w:lineRule="auto"/>
        <w:ind w:left="567" w:hanging="567" w:firstLineChars="0"/>
        <w:outlineLvl w:val="1"/>
        <w:rPr>
          <w:rFonts w:hint="eastAsia" w:ascii="宋体" w:hAnsi="宋体" w:eastAsia="宋体" w:cs="宋体"/>
          <w:b/>
          <w:color w:val="auto"/>
          <w:sz w:val="24"/>
          <w:highlight w:val="none"/>
          <w:u w:val="none"/>
        </w:rPr>
      </w:pPr>
      <w:r>
        <w:rPr>
          <w:rFonts w:hint="eastAsia" w:ascii="宋体" w:hAnsi="宋体" w:eastAsia="宋体" w:cs="宋体"/>
          <w:b/>
          <w:color w:val="auto"/>
          <w:sz w:val="24"/>
          <w:highlight w:val="none"/>
          <w:u w:val="none"/>
        </w:rPr>
        <w:t>凡对本次采购提出询问，请按以下方式联系。</w:t>
      </w:r>
      <w:bookmarkEnd w:id="30"/>
      <w:bookmarkEnd w:id="31"/>
      <w:bookmarkEnd w:id="32"/>
      <w:bookmarkEnd w:id="33"/>
      <w:bookmarkEnd w:id="34"/>
    </w:p>
    <w:p w14:paraId="1E178907">
      <w:pPr>
        <w:numPr>
          <w:ilvl w:val="0"/>
          <w:numId w:val="0"/>
        </w:numPr>
        <w:snapToGrid w:val="0"/>
        <w:spacing w:line="360" w:lineRule="auto"/>
        <w:ind w:left="0" w:firstLine="420" w:firstLineChars="200"/>
        <w:textAlignment w:val="baseline"/>
        <w:rPr>
          <w:rFonts w:hint="eastAsia" w:ascii="宋体" w:hAnsi="宋体" w:eastAsia="宋体" w:cs="宋体"/>
          <w:b/>
          <w:color w:val="auto"/>
          <w:highlight w:val="none"/>
          <w:u w:val="none"/>
        </w:rPr>
      </w:pPr>
      <w:bookmarkStart w:id="36" w:name="_Toc28359096"/>
      <w:bookmarkStart w:id="37" w:name="_Toc28359019"/>
      <w:bookmarkStart w:id="38" w:name="_Toc35393637"/>
      <w:bookmarkStart w:id="39" w:name="_Toc35393806"/>
      <w:r>
        <w:rPr>
          <w:rFonts w:hint="eastAsia" w:ascii="宋体" w:hAnsi="宋体" w:cs="宋体"/>
          <w:color w:val="auto"/>
          <w:highlight w:val="none"/>
          <w:u w:val="none"/>
          <w:lang w:val="en-US" w:eastAsia="zh-CN"/>
        </w:rPr>
        <w:t>1.</w:t>
      </w:r>
      <w:r>
        <w:rPr>
          <w:rFonts w:hint="eastAsia" w:ascii="宋体" w:hAnsi="宋体" w:eastAsia="宋体" w:cs="宋体"/>
          <w:color w:val="auto"/>
          <w:highlight w:val="none"/>
          <w:u w:val="none"/>
        </w:rPr>
        <w:t>招标人信息</w:t>
      </w:r>
      <w:bookmarkEnd w:id="36"/>
      <w:bookmarkEnd w:id="37"/>
      <w:bookmarkEnd w:id="38"/>
      <w:bookmarkEnd w:id="39"/>
    </w:p>
    <w:p w14:paraId="7D8DAE7F">
      <w:pPr>
        <w:snapToGrid w:val="0"/>
        <w:spacing w:line="360" w:lineRule="auto"/>
        <w:ind w:left="0" w:leftChars="0" w:firstLine="42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名称：</w:t>
      </w:r>
      <w:r>
        <w:rPr>
          <w:rFonts w:hint="eastAsia" w:ascii="宋体" w:hAnsi="宋体" w:eastAsia="宋体" w:cs="宋体"/>
          <w:color w:val="auto"/>
          <w:highlight w:val="none"/>
          <w:u w:val="none"/>
          <w:lang w:eastAsia="zh-CN"/>
        </w:rPr>
        <w:t>太湖流域管理局综合事业发展中心</w:t>
      </w:r>
    </w:p>
    <w:p w14:paraId="703645C6">
      <w:pPr>
        <w:snapToGrid w:val="0"/>
        <w:spacing w:line="360" w:lineRule="auto"/>
        <w:ind w:left="0" w:leftChars="0" w:firstLine="42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地址：</w:t>
      </w:r>
      <w:r>
        <w:rPr>
          <w:rFonts w:hint="eastAsia" w:ascii="宋体" w:hAnsi="宋体" w:eastAsia="宋体" w:cs="宋体"/>
          <w:color w:val="auto"/>
          <w:highlight w:val="none"/>
          <w:u w:val="none"/>
          <w:lang w:eastAsia="zh-CN"/>
        </w:rPr>
        <w:t>上海市虹口区纪念路480号</w:t>
      </w:r>
    </w:p>
    <w:p w14:paraId="3F6062D4">
      <w:pPr>
        <w:snapToGrid w:val="0"/>
        <w:spacing w:line="360" w:lineRule="auto"/>
        <w:ind w:left="0" w:leftChars="0" w:firstLine="420" w:firstLineChars="200"/>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rPr>
        <w:t>联系方式：</w:t>
      </w:r>
      <w:bookmarkStart w:id="40" w:name="OLE_LINK51"/>
      <w:r>
        <w:rPr>
          <w:rFonts w:hint="eastAsia" w:ascii="宋体" w:hAnsi="宋体" w:eastAsia="宋体" w:cs="宋体"/>
          <w:color w:val="auto"/>
          <w:highlight w:val="none"/>
          <w:u w:val="none"/>
          <w:lang w:eastAsia="zh-CN"/>
        </w:rPr>
        <w:t>陈建宇</w:t>
      </w:r>
      <w:r>
        <w:rPr>
          <w:rFonts w:hint="eastAsia" w:ascii="宋体" w:hAnsi="宋体" w:eastAsia="宋体" w:cs="宋体"/>
          <w:color w:val="auto"/>
          <w:highlight w:val="none"/>
          <w:u w:val="none"/>
        </w:rPr>
        <w:t>021-</w:t>
      </w:r>
      <w:bookmarkEnd w:id="40"/>
      <w:r>
        <w:rPr>
          <w:rFonts w:hint="eastAsia" w:ascii="宋体" w:hAnsi="宋体" w:cs="宋体"/>
          <w:color w:val="auto"/>
          <w:highlight w:val="none"/>
          <w:u w:val="none"/>
          <w:lang w:val="en-US" w:eastAsia="zh-CN"/>
        </w:rPr>
        <w:t>25101122</w:t>
      </w:r>
    </w:p>
    <w:p w14:paraId="6C572DFA">
      <w:pPr>
        <w:numPr>
          <w:ilvl w:val="0"/>
          <w:numId w:val="0"/>
        </w:numPr>
        <w:snapToGrid w:val="0"/>
        <w:spacing w:line="360" w:lineRule="auto"/>
        <w:ind w:left="0" w:firstLine="420" w:firstLineChars="200"/>
        <w:textAlignment w:val="baseline"/>
        <w:rPr>
          <w:rFonts w:hint="eastAsia" w:ascii="宋体" w:hAnsi="宋体" w:eastAsia="宋体" w:cs="宋体"/>
          <w:b/>
          <w:color w:val="auto"/>
          <w:highlight w:val="none"/>
          <w:u w:val="none"/>
        </w:rPr>
      </w:pPr>
      <w:bookmarkStart w:id="41" w:name="_Toc28359097"/>
      <w:bookmarkStart w:id="42" w:name="_Toc35393807"/>
      <w:bookmarkStart w:id="43" w:name="_Toc35393638"/>
      <w:bookmarkStart w:id="44" w:name="_Toc28359020"/>
      <w:r>
        <w:rPr>
          <w:rFonts w:hint="eastAsia" w:ascii="宋体" w:hAnsi="宋体" w:cs="宋体"/>
          <w:color w:val="auto"/>
          <w:highlight w:val="none"/>
          <w:u w:val="none"/>
          <w:lang w:val="en-US" w:eastAsia="zh-CN"/>
        </w:rPr>
        <w:t>2.</w:t>
      </w:r>
      <w:r>
        <w:rPr>
          <w:rFonts w:hint="eastAsia" w:ascii="宋体" w:hAnsi="宋体" w:eastAsia="宋体" w:cs="宋体"/>
          <w:color w:val="auto"/>
          <w:highlight w:val="none"/>
          <w:u w:val="none"/>
          <w:lang w:val="en-US" w:eastAsia="zh-CN"/>
        </w:rPr>
        <w:t>招标</w:t>
      </w:r>
      <w:r>
        <w:rPr>
          <w:rFonts w:hint="eastAsia" w:ascii="宋体" w:hAnsi="宋体" w:eastAsia="宋体" w:cs="宋体"/>
          <w:color w:val="auto"/>
          <w:highlight w:val="none"/>
          <w:u w:val="none"/>
        </w:rPr>
        <w:t>代理机构信息</w:t>
      </w:r>
      <w:bookmarkEnd w:id="41"/>
      <w:bookmarkEnd w:id="42"/>
      <w:bookmarkEnd w:id="43"/>
      <w:bookmarkEnd w:id="44"/>
    </w:p>
    <w:p w14:paraId="4E77D7A1">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名称：上海机电设备招标有限公司</w:t>
      </w:r>
    </w:p>
    <w:p w14:paraId="087C5151">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地址：上海市长寿路285号恒达大厦20楼</w:t>
      </w:r>
    </w:p>
    <w:p w14:paraId="3E1F3274">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联系方式：021-</w:t>
      </w:r>
      <w:bookmarkStart w:id="45" w:name="_Toc28359098"/>
      <w:bookmarkStart w:id="46" w:name="_Toc35393639"/>
      <w:bookmarkStart w:id="47" w:name="_Toc28359021"/>
      <w:bookmarkStart w:id="48" w:name="_Toc35393808"/>
      <w:r>
        <w:rPr>
          <w:rFonts w:hint="eastAsia" w:ascii="宋体" w:hAnsi="宋体" w:eastAsia="宋体" w:cs="宋体"/>
          <w:color w:val="auto"/>
          <w:highlight w:val="none"/>
          <w:u w:val="none"/>
        </w:rPr>
        <w:t>32557526、32557529</w:t>
      </w:r>
    </w:p>
    <w:p w14:paraId="1812E56C">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3.项目联系方式</w:t>
      </w:r>
      <w:bookmarkEnd w:id="45"/>
      <w:bookmarkEnd w:id="46"/>
      <w:bookmarkEnd w:id="47"/>
      <w:bookmarkEnd w:id="48"/>
      <w:r>
        <w:rPr>
          <w:rFonts w:hint="eastAsia" w:ascii="宋体" w:hAnsi="宋体" w:eastAsia="宋体" w:cs="宋体"/>
          <w:color w:val="auto"/>
          <w:highlight w:val="none"/>
          <w:u w:val="none"/>
        </w:rPr>
        <w:t>项目联系人：（采购代理机构）丁锦秀/陈健鹏</w:t>
      </w:r>
    </w:p>
    <w:p w14:paraId="4F10D396">
      <w:pPr>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rPr>
        <w:t>电话：021-32557526、32557529</w:t>
      </w:r>
    </w:p>
    <w:p w14:paraId="7368B93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13663"/>
    <w:multiLevelType w:val="multilevel"/>
    <w:tmpl w:val="0A713663"/>
    <w:lvl w:ilvl="0" w:tentative="0">
      <w:start w:val="1"/>
      <w:numFmt w:val="chineseCountingThousand"/>
      <w:lvlText w:val="%1、"/>
      <w:lvlJc w:val="left"/>
      <w:pPr>
        <w:ind w:left="279" w:hanging="420"/>
      </w:pPr>
      <w:rPr>
        <w:rFonts w:hint="eastAsia"/>
        <w:b/>
        <w:bCs/>
        <w:sz w:val="24"/>
        <w:szCs w:val="24"/>
      </w:r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abstractNum w:abstractNumId="1">
    <w:nsid w:val="43F55936"/>
    <w:multiLevelType w:val="multilevel"/>
    <w:tmpl w:val="43F55936"/>
    <w:lvl w:ilvl="0" w:tentative="0">
      <w:start w:val="1"/>
      <w:numFmt w:val="decimal"/>
      <w:pStyle w:val="2"/>
      <w:lvlText w:val="（%1）"/>
      <w:lvlJc w:val="left"/>
      <w:pPr>
        <w:tabs>
          <w:tab w:val="left" w:pos="1470"/>
        </w:tabs>
        <w:ind w:left="147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D7F0946"/>
    <w:rsid w:val="1FD5BC6B"/>
    <w:rsid w:val="6A5C584B"/>
    <w:rsid w:val="6FF76AE5"/>
    <w:rsid w:val="7DFF589B"/>
    <w:rsid w:val="B7AD8F10"/>
    <w:rsid w:val="BFEF7353"/>
    <w:rsid w:val="CBEDFD21"/>
    <w:rsid w:val="D94BED9E"/>
    <w:rsid w:val="E6F7DA6D"/>
    <w:rsid w:val="FAFC519F"/>
    <w:rsid w:val="FD7F0946"/>
    <w:rsid w:val="FE1A1E93"/>
    <w:rsid w:val="FFF7F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keepNext/>
      <w:numPr>
        <w:ilvl w:val="0"/>
        <w:numId w:val="1"/>
      </w:numPr>
      <w:spacing w:before="240" w:after="240"/>
      <w:jc w:val="both"/>
      <w:outlineLvl w:val="0"/>
    </w:pPr>
    <w:rPr>
      <w:rFonts w:ascii="Arial" w:hAnsi="Arial" w:eastAsia="宋体" w:cs="Times New Roman"/>
      <w:b/>
      <w:kern w:val="28"/>
      <w:sz w:val="24"/>
      <w:lang w:val="en-US" w:eastAsia="zh-CN" w:bidi="ar-SA"/>
    </w:rPr>
  </w:style>
  <w:style w:type="paragraph" w:styleId="3">
    <w:name w:val="annotation text"/>
    <w:basedOn w:val="1"/>
    <w:semiHidden/>
    <w:qFormat/>
    <w:uiPriority w:val="0"/>
    <w:pPr>
      <w:jc w:val="left"/>
    </w:pPr>
    <w:rPr>
      <w:szCs w:val="24"/>
    </w:rPr>
  </w:style>
  <w:style w:type="paragraph" w:customStyle="1" w:styleId="6">
    <w:name w:val="列表段落1"/>
    <w:qFormat/>
    <w:uiPriority w:val="0"/>
    <w:pPr>
      <w:widowControl w:val="0"/>
      <w:adjustRightInd w:val="0"/>
      <w:spacing w:line="360" w:lineRule="atLeast"/>
      <w:ind w:firstLine="420" w:firstLineChars="200"/>
      <w:jc w:val="both"/>
      <w:textAlignment w:val="baseline"/>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2025-08-02T06:37:00Z</dcterms:created>
  <dc:creator>cjy</dc:creator>
  <cp:lastModifiedBy>cjy</cp:lastModifiedBy>
  <dcterms:modified xsi:type="dcterms:W3CDTF">2025-09-18T10:57:09Z</dcterms:modified>
  <dc:title>太湖局防汛调度中心防水排水等基础设施改造的潜在供应商应在上海机电设备招标有限公司（普陀区长寿路285号恒达大厦20楼）获取招标文件，并于2025年08月00日13:30（北京时间）前提交申请文件。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6F27CF055B18EE190575CB683DBA38BD_43</vt:lpwstr>
  </property>
</Properties>
</file>