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方正黑体_GBK"/>
        </w:rPr>
      </w:pPr>
    </w:p>
    <w:p>
      <w:pPr>
        <w:rPr>
          <w:rFonts w:ascii="宋体" w:hAnsi="宋体" w:eastAsia="方正仿宋_GBK"/>
        </w:rPr>
      </w:pPr>
      <w:bookmarkStart w:id="0" w:name="_GoBack"/>
      <w:bookmarkEnd w:id="0"/>
    </w:p>
    <w:p>
      <w:pPr>
        <w:pStyle w:val="3"/>
        <w:jc w:val="center"/>
        <w:outlineLvl w:val="0"/>
        <w:rPr>
          <w:rFonts w:ascii="宋体" w:hAnsi="宋体" w:eastAsia="方正小标宋_GBK"/>
          <w:b/>
          <w:szCs w:val="22"/>
        </w:rPr>
      </w:pPr>
      <w:r>
        <w:rPr>
          <w:rFonts w:hint="eastAsia" w:ascii="宋体" w:hAnsi="宋体" w:eastAsia="方正小标宋_GBK"/>
          <w:b/>
          <w:szCs w:val="22"/>
        </w:rPr>
        <w:t>关于召开太湖蓝藻水华及藻类结构变化</w:t>
      </w:r>
    </w:p>
    <w:p>
      <w:pPr>
        <w:pStyle w:val="3"/>
        <w:jc w:val="center"/>
        <w:outlineLvl w:val="0"/>
        <w:rPr>
          <w:rFonts w:ascii="宋体" w:hAnsi="宋体" w:eastAsia="方正小标宋_GBK"/>
          <w:b/>
          <w:szCs w:val="22"/>
        </w:rPr>
      </w:pPr>
      <w:r>
        <w:rPr>
          <w:rFonts w:hint="eastAsia" w:ascii="宋体" w:hAnsi="宋体" w:eastAsia="方正小标宋_GBK"/>
          <w:b/>
          <w:szCs w:val="22"/>
        </w:rPr>
        <w:t>专题研讨会的通知</w:t>
      </w:r>
    </w:p>
    <w:p>
      <w:pPr>
        <w:rPr>
          <w:rFonts w:ascii="宋体" w:hAnsi="宋体" w:eastAsia="方正仿宋_GBK"/>
        </w:rPr>
      </w:pPr>
    </w:p>
    <w:p>
      <w:pPr>
        <w:rPr>
          <w:rFonts w:ascii="宋体" w:hAnsi="宋体" w:eastAsia="方正仿宋_GBK" w:cs="方正仿宋_GBK"/>
          <w:spacing w:val="-4"/>
          <w:kern w:val="0"/>
        </w:rPr>
      </w:pPr>
      <w:r>
        <w:rPr>
          <w:rFonts w:hint="eastAsia" w:ascii="宋体" w:hAnsi="宋体" w:eastAsia="方正仿宋_GBK" w:cs="方正仿宋_GBK"/>
          <w:spacing w:val="-4"/>
          <w:kern w:val="0"/>
        </w:rPr>
        <w:t>江苏省、浙江省水利厅，上海市水务局，无锡市水利局，太湖流域水科学研究院各发起单位：</w:t>
      </w:r>
    </w:p>
    <w:p>
      <w:pPr>
        <w:ind w:firstLine="640"/>
        <w:rPr>
          <w:rFonts w:ascii="宋体" w:hAnsi="宋体" w:eastAsia="仿宋" w:cs="仿宋"/>
          <w:szCs w:val="32"/>
        </w:rPr>
      </w:pPr>
      <w:r>
        <w:rPr>
          <w:rFonts w:hint="eastAsia" w:ascii="宋体" w:hAnsi="宋体" w:eastAsia="方正仿宋_GBK" w:cs="仿宋"/>
          <w:szCs w:val="32"/>
        </w:rPr>
        <w:t>近两年太湖蓝藻发生强度总体较低，局部湖区蓝藻优势种由微囊藻转为丝状蓝藻，太湖的藻-草-鱼等水生生物群落发生了变化。为深入探讨太湖蓝藻水华减少、局部湖区丝状蓝藻增加的原因，研究太湖治理有关对策，经研究，兹定于10月</w:t>
      </w:r>
      <w:r>
        <w:rPr>
          <w:rFonts w:hint="eastAsia" w:ascii="宋体" w:hAnsi="宋体" w:eastAsia="方正仿宋_GBK"/>
        </w:rPr>
        <w:t>29</w:t>
      </w:r>
      <w:r>
        <w:rPr>
          <w:rFonts w:hint="eastAsia" w:ascii="宋体" w:hAnsi="宋体" w:eastAsia="方正仿宋_GBK" w:cs="仿宋"/>
          <w:szCs w:val="32"/>
        </w:rPr>
        <w:t>日在江苏省无锡市召开太湖蓝藻水华及藻类结构变化专题研讨会。有关事项通知如下：</w:t>
      </w:r>
    </w:p>
    <w:p>
      <w:pPr>
        <w:ind w:firstLine="640"/>
        <w:outlineLvl w:val="0"/>
        <w:rPr>
          <w:rFonts w:ascii="宋体" w:hAnsi="宋体" w:eastAsia="方正黑体_GBK" w:cs="方正黑体_GBK"/>
        </w:rPr>
      </w:pPr>
      <w:r>
        <w:rPr>
          <w:rFonts w:hint="eastAsia" w:ascii="宋体" w:hAnsi="宋体" w:eastAsia="方正黑体_GBK" w:cs="方正黑体_GBK"/>
        </w:rPr>
        <w:t>一、会议内容</w:t>
      </w:r>
    </w:p>
    <w:p>
      <w:pPr>
        <w:ind w:firstLine="640"/>
        <w:rPr>
          <w:rFonts w:ascii="宋体" w:hAnsi="宋体" w:eastAsia="方正仿宋_GBK" w:cs="仿宋"/>
          <w:szCs w:val="32"/>
        </w:rPr>
      </w:pPr>
      <w:r>
        <w:rPr>
          <w:rFonts w:hint="eastAsia" w:ascii="宋体" w:hAnsi="宋体" w:eastAsia="方正仿宋_GBK" w:cs="仿宋"/>
          <w:szCs w:val="32"/>
        </w:rPr>
        <w:t>特邀专家介绍太湖蓝藻水华及藻类结构变化相关研究成果（专题交流内容见附件1），与会人员围绕近年太湖蓝藻减少、东太湖等局部湖区丝状蓝藻增加原因，以及相应对策措施等方面开展研讨交流。</w:t>
      </w:r>
    </w:p>
    <w:p>
      <w:pPr>
        <w:ind w:firstLine="632" w:firstLineChars="200"/>
        <w:outlineLvl w:val="0"/>
        <w:rPr>
          <w:rFonts w:ascii="宋体" w:hAnsi="宋体" w:eastAsia="黑体" w:cs="黑体"/>
          <w:szCs w:val="32"/>
        </w:rPr>
      </w:pPr>
      <w:r>
        <w:rPr>
          <w:rFonts w:hint="eastAsia" w:ascii="宋体" w:hAnsi="宋体" w:eastAsia="黑体" w:cs="黑体"/>
          <w:szCs w:val="32"/>
        </w:rPr>
        <w:t>二、会议时间和地点</w:t>
      </w:r>
    </w:p>
    <w:p>
      <w:pPr>
        <w:ind w:firstLine="640"/>
        <w:rPr>
          <w:rFonts w:ascii="宋体" w:hAnsi="宋体" w:eastAsia="方正仿宋_GBK" w:cs="仿宋"/>
          <w:szCs w:val="32"/>
        </w:rPr>
      </w:pPr>
      <w:r>
        <w:rPr>
          <w:rFonts w:hint="eastAsia" w:ascii="宋体" w:hAnsi="宋体" w:eastAsia="方正仿宋_GBK" w:cs="仿宋"/>
          <w:szCs w:val="32"/>
        </w:rPr>
        <w:t>时间：2023年10月</w:t>
      </w:r>
      <w:r>
        <w:rPr>
          <w:rFonts w:hint="eastAsia" w:ascii="宋体" w:hAnsi="宋体" w:eastAsia="方正仿宋_GBK"/>
        </w:rPr>
        <w:t>29</w:t>
      </w:r>
      <w:r>
        <w:rPr>
          <w:rFonts w:hint="eastAsia" w:ascii="宋体" w:hAnsi="宋体" w:eastAsia="方正仿宋_GBK" w:cs="仿宋"/>
          <w:szCs w:val="32"/>
        </w:rPr>
        <w:t>日</w:t>
      </w:r>
      <w:r>
        <w:rPr>
          <w:rFonts w:hint="eastAsia" w:ascii="宋体" w:hAnsi="宋体" w:eastAsia="方正仿宋_GBK" w:cs="方正仿宋_GBK"/>
        </w:rPr>
        <w:t>14:00；</w:t>
      </w:r>
    </w:p>
    <w:p>
      <w:pPr>
        <w:ind w:firstLine="640"/>
        <w:rPr>
          <w:rFonts w:ascii="宋体" w:hAnsi="宋体" w:eastAsia="方正仿宋_GBK" w:cs="仿宋"/>
          <w:szCs w:val="32"/>
        </w:rPr>
      </w:pPr>
      <w:r>
        <w:rPr>
          <w:rFonts w:hint="eastAsia" w:ascii="宋体" w:hAnsi="宋体" w:eastAsia="方正仿宋_GBK" w:cs="仿宋"/>
          <w:szCs w:val="32"/>
        </w:rPr>
        <w:t>地点：无锡君来世尊酒店（无锡市滨湖区和风路111号）。</w:t>
      </w:r>
    </w:p>
    <w:p>
      <w:pPr>
        <w:ind w:firstLine="640"/>
        <w:rPr>
          <w:rFonts w:ascii="宋体" w:hAnsi="宋体" w:eastAsia="方正仿宋_GBK"/>
          <w:spacing w:val="-4"/>
          <w:kern w:val="0"/>
        </w:rPr>
      </w:pPr>
      <w:r>
        <w:rPr>
          <w:rFonts w:hint="eastAsia" w:ascii="宋体" w:hAnsi="宋体" w:eastAsia="方正黑体_GBK" w:cs="方正黑体_GBK"/>
        </w:rPr>
        <w:t>三、参会人员</w:t>
      </w:r>
      <w:r>
        <w:rPr>
          <w:rFonts w:ascii="宋体" w:hAnsi="宋体" w:eastAsia="方正仿宋_GBK"/>
          <w:spacing w:val="-4"/>
          <w:kern w:val="0"/>
        </w:rPr>
        <mc:AlternateContent>
          <mc:Choice Requires="wps">
            <w:drawing>
              <wp:anchor distT="0" distB="0" distL="114300" distR="114300" simplePos="0" relativeHeight="251673600" behindDoc="0" locked="1" layoutInCell="1" allowOverlap="1">
                <wp:simplePos x="0" y="0"/>
                <wp:positionH relativeFrom="column">
                  <wp:posOffset>788670</wp:posOffset>
                </wp:positionH>
                <wp:positionV relativeFrom="paragraph">
                  <wp:posOffset>9943465</wp:posOffset>
                </wp:positionV>
                <wp:extent cx="612013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2.1pt;margin-top:782.95pt;height:0pt;width:481.9pt;z-index:251673600;mso-width-relative:page;mso-height-relative:page;" filled="f" stroked="t" coordsize="21600,21600" o:gfxdata="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G3l+63YAAAADgEAAA8AAAAAAAAAAQAgAAAAOAAAAGRycy9kb3ducmV2LnhtbFBLAQIUABQAAAAI&#10;AIdO4kDyK41x1wEAAJgDAAAOAAAAAAAAAAEAIAAAAD0BAABkcnMvZTJvRG9jLnhtbFBLBQYAAAAA&#10;BgAGAFkBAACGBQAAAAA=&#10;">
                <v:fill on="f" focussize="0,0"/>
                <v:stroke color="#FF0000" joinstyle="round"/>
                <v:imagedata o:title=""/>
                <o:lock v:ext="edit" aspectratio="f"/>
                <w10:anchorlock/>
              </v:line>
            </w:pict>
          </mc:Fallback>
        </mc:AlternateContent>
      </w:r>
      <w:r>
        <w:rPr>
          <w:rFonts w:ascii="宋体" w:hAnsi="宋体" w:eastAsia="方正仿宋_GBK"/>
          <w:spacing w:val="-4"/>
          <w:kern w:val="0"/>
        </w:rPr>
        <mc:AlternateContent>
          <mc:Choice Requires="wps">
            <w:drawing>
              <wp:anchor distT="0" distB="0" distL="114300" distR="114300" simplePos="0" relativeHeight="251672576" behindDoc="0" locked="1" layoutInCell="1" allowOverlap="1">
                <wp:simplePos x="0" y="0"/>
                <wp:positionH relativeFrom="column">
                  <wp:posOffset>788670</wp:posOffset>
                </wp:positionH>
                <wp:positionV relativeFrom="paragraph">
                  <wp:posOffset>9999345</wp:posOffset>
                </wp:positionV>
                <wp:extent cx="612013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120130" cy="0"/>
                        </a:xfrm>
                        <a:prstGeom prst="line">
                          <a:avLst/>
                        </a:prstGeom>
                        <a:ln w="158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2.1pt;margin-top:787.35pt;height:0pt;width:481.9pt;z-index:251672576;mso-width-relative:page;mso-height-relative:page;" filled="f" stroked="t" coordsize="21600,21600" o:gfxdata="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bC1wINgAAAAOAQAADwAAAAAAAAABACAAAAA4AAAAZHJzL2Rvd25yZXYueG1sUEsBAhQAFAAA&#10;AAgAh07iQGn1xlfZAQAAmwMAAA4AAAAAAAAAAQAgAAAAPQEAAGRycy9lMm9Eb2MueG1sUEsFBgAA&#10;AAAGAAYAWQEAAIgFAAAAAA==&#10;">
                <v:fill on="f" focussize="0,0"/>
                <v:stroke weight="1.25pt" color="#FF0000" joinstyle="round"/>
                <v:imagedata o:title=""/>
                <o:lock v:ext="edit" aspectratio="f"/>
                <w10:anchorlock/>
              </v:line>
            </w:pict>
          </mc:Fallback>
        </mc:AlternateContent>
      </w:r>
    </w:p>
    <w:p>
      <w:pPr>
        <w:ind w:firstLine="640"/>
        <w:outlineLvl w:val="1"/>
        <w:rPr>
          <w:rFonts w:ascii="宋体" w:hAnsi="宋体" w:eastAsia="方正仿宋_GBK" w:cs="方正仿宋_GBK"/>
        </w:rPr>
      </w:pPr>
      <w:r>
        <w:rPr>
          <w:rFonts w:hint="eastAsia" w:ascii="宋体" w:hAnsi="宋体" w:eastAsia="方正仿宋_GBK" w:cs="方正仿宋_GBK"/>
        </w:rPr>
        <w:t>1.特邀专家；</w:t>
      </w:r>
    </w:p>
    <w:p>
      <w:pPr>
        <w:ind w:firstLine="640"/>
        <w:outlineLvl w:val="1"/>
        <w:rPr>
          <w:rFonts w:ascii="宋体" w:hAnsi="宋体" w:eastAsia="方正仿宋_GBK" w:cs="方正仿宋_GBK"/>
        </w:rPr>
      </w:pPr>
      <w:r>
        <w:rPr>
          <w:rFonts w:hint="eastAsia" w:ascii="宋体" w:hAnsi="宋体" w:eastAsia="方正仿宋_GBK" w:cs="方正仿宋_GBK"/>
        </w:rPr>
        <w:t>2.江苏省、浙江省水利厅，上海市水务局相关专家和代表；</w:t>
      </w:r>
    </w:p>
    <w:p>
      <w:pPr>
        <w:ind w:firstLine="632" w:firstLineChars="200"/>
        <w:outlineLvl w:val="1"/>
        <w:rPr>
          <w:rFonts w:ascii="宋体" w:hAnsi="宋体" w:eastAsia="方正仿宋_GBK"/>
          <w:spacing w:val="-4"/>
          <w:kern w:val="0"/>
        </w:rPr>
      </w:pPr>
      <w:r>
        <w:rPr>
          <w:rFonts w:hint="eastAsia" w:ascii="宋体" w:hAnsi="宋体" w:eastAsia="方正仿宋_GBK" w:cs="方正仿宋_GBK"/>
        </w:rPr>
        <w:t>3.</w:t>
      </w:r>
      <w:r>
        <w:rPr>
          <w:rFonts w:hint="eastAsia" w:ascii="宋体" w:hAnsi="宋体" w:eastAsia="方正仿宋_GBK"/>
          <w:spacing w:val="-4"/>
          <w:kern w:val="0"/>
        </w:rPr>
        <w:t>太湖局负责同志，相关部门、单位负责人和技术人员；</w:t>
      </w:r>
    </w:p>
    <w:p>
      <w:pPr>
        <w:ind w:firstLine="640"/>
        <w:outlineLvl w:val="1"/>
        <w:rPr>
          <w:rFonts w:ascii="宋体" w:hAnsi="宋体" w:eastAsia="方正仿宋_GBK" w:cs="方正仿宋_GBK"/>
        </w:rPr>
      </w:pPr>
      <w:r>
        <w:rPr>
          <w:rFonts w:hint="eastAsia" w:ascii="宋体" w:hAnsi="宋体" w:eastAsia="方正仿宋_GBK" w:cs="方正仿宋_GBK"/>
        </w:rPr>
        <w:t>4.太湖流域水科学研究院各发起单位相关专家和代表。</w:t>
      </w:r>
    </w:p>
    <w:p>
      <w:pPr>
        <w:ind w:firstLine="632" w:firstLineChars="200"/>
        <w:outlineLvl w:val="1"/>
        <w:rPr>
          <w:rFonts w:ascii="宋体" w:hAnsi="宋体" w:eastAsia="方正仿宋_GBK" w:cs="方正仿宋_GBK"/>
        </w:rPr>
      </w:pPr>
      <w:r>
        <w:rPr>
          <w:rFonts w:hint="eastAsia" w:ascii="宋体" w:hAnsi="宋体" w:eastAsia="方正仿宋_GBK" w:cs="方正仿宋_GBK"/>
        </w:rPr>
        <w:t>5.</w:t>
      </w:r>
      <w:r>
        <w:rPr>
          <w:rFonts w:hint="eastAsia" w:ascii="宋体" w:hAnsi="宋体" w:eastAsia="方正仿宋_GBK" w:cs="仿宋"/>
          <w:szCs w:val="32"/>
        </w:rPr>
        <w:t>无锡市相关专家和代表。</w:t>
      </w:r>
    </w:p>
    <w:p>
      <w:pPr>
        <w:ind w:firstLine="640"/>
        <w:outlineLvl w:val="0"/>
        <w:rPr>
          <w:rFonts w:ascii="宋体" w:hAnsi="宋体" w:eastAsia="黑体" w:cs="黑体"/>
          <w:szCs w:val="32"/>
        </w:rPr>
      </w:pPr>
      <w:r>
        <w:rPr>
          <w:rFonts w:hint="eastAsia" w:ascii="宋体" w:hAnsi="宋体" w:eastAsia="黑体" w:cs="黑体"/>
          <w:szCs w:val="32"/>
        </w:rPr>
        <w:t>四、其他</w:t>
      </w:r>
    </w:p>
    <w:p>
      <w:pPr>
        <w:ind w:firstLine="640"/>
        <w:rPr>
          <w:rFonts w:ascii="宋体" w:hAnsi="宋体" w:eastAsia="方正仿宋_GBK" w:cs="方正仿宋_GBK"/>
        </w:rPr>
      </w:pPr>
      <w:r>
        <w:rPr>
          <w:rFonts w:hint="eastAsia" w:ascii="宋体" w:hAnsi="宋体" w:eastAsia="方正仿宋_GBK" w:cs="方正仿宋_GBK"/>
        </w:rPr>
        <w:t>本次会议由太湖流域水科学研究院会同水利部太湖流域水治理重点实验室主办，太湖流域水文水资源监测中心（太湖流域水环境监测中心）承办。</w:t>
      </w:r>
    </w:p>
    <w:p>
      <w:pPr>
        <w:ind w:firstLine="640"/>
        <w:rPr>
          <w:rFonts w:ascii="宋体" w:hAnsi="宋体" w:eastAsia="方正仿宋_GBK" w:cs="仿宋"/>
          <w:szCs w:val="32"/>
        </w:rPr>
      </w:pPr>
      <w:r>
        <w:rPr>
          <w:rFonts w:hint="eastAsia" w:ascii="宋体" w:hAnsi="宋体" w:eastAsia="方正仿宋_GBK" w:cs="方正仿宋_GBK"/>
        </w:rPr>
        <w:t>请各单位将参会人员名单于10月2</w:t>
      </w:r>
      <w:r>
        <w:rPr>
          <w:rFonts w:hint="eastAsia" w:ascii="宋体" w:hAnsi="宋体" w:eastAsia="方正仿宋_GBK" w:cs="方正仿宋_GBK"/>
          <w:lang w:val="en-US" w:eastAsia="zh-CN"/>
        </w:rPr>
        <w:t>0</w:t>
      </w:r>
      <w:r>
        <w:rPr>
          <w:rFonts w:hint="eastAsia" w:ascii="宋体" w:hAnsi="宋体" w:eastAsia="方正仿宋_GBK" w:cs="方正仿宋_GBK"/>
        </w:rPr>
        <w:t>日下班前以电子邮件方式传至邮箱（参会回执见附件2）。</w:t>
      </w:r>
    </w:p>
    <w:p>
      <w:pPr>
        <w:ind w:firstLine="640"/>
        <w:rPr>
          <w:rFonts w:ascii="宋体" w:hAnsi="宋体" w:eastAsia="方正仿宋_GBK" w:cs="仿宋"/>
          <w:szCs w:val="32"/>
        </w:rPr>
      </w:pPr>
      <w:r>
        <w:rPr>
          <w:rFonts w:hint="eastAsia" w:ascii="宋体" w:hAnsi="宋体" w:eastAsia="方正仿宋_GBK" w:cs="仿宋"/>
          <w:szCs w:val="32"/>
        </w:rPr>
        <w:t>联系人：宗玉清   1</w:t>
      </w:r>
      <w:r>
        <w:rPr>
          <w:rFonts w:ascii="宋体" w:hAnsi="宋体" w:eastAsia="方正仿宋_GBK" w:cs="仿宋"/>
          <w:szCs w:val="32"/>
        </w:rPr>
        <w:t>7802591825</w:t>
      </w:r>
      <w:r>
        <w:rPr>
          <w:rFonts w:hint="eastAsia" w:ascii="宋体" w:hAnsi="宋体" w:eastAsia="方正仿宋_GBK" w:cs="仿宋"/>
          <w:szCs w:val="32"/>
        </w:rPr>
        <w:t xml:space="preserve"> </w:t>
      </w:r>
      <w:r>
        <w:rPr>
          <w:rFonts w:hint="eastAsia" w:ascii="宋体" w:hAnsi="宋体" w:eastAsia="方正仿宋_GBK" w:cs="仿宋"/>
          <w:szCs w:val="32"/>
          <w:lang w:val="en-US" w:eastAsia="zh-CN"/>
        </w:rPr>
        <w:t xml:space="preserve"> </w:t>
      </w:r>
      <w:r>
        <w:rPr>
          <w:rFonts w:hint="eastAsia" w:ascii="宋体" w:hAnsi="宋体" w:eastAsia="方正仿宋_GBK" w:cs="仿宋"/>
          <w:szCs w:val="32"/>
        </w:rPr>
        <w:t xml:space="preserve"> </w:t>
      </w:r>
    </w:p>
    <w:p>
      <w:pPr>
        <w:ind w:firstLine="1896" w:firstLineChars="600"/>
        <w:rPr>
          <w:rFonts w:ascii="宋体" w:hAnsi="宋体" w:eastAsia="方正仿宋_GBK" w:cs="仿宋"/>
          <w:szCs w:val="32"/>
        </w:rPr>
      </w:pPr>
      <w:r>
        <w:rPr>
          <w:rFonts w:hint="eastAsia" w:ascii="宋体" w:hAnsi="宋体" w:eastAsia="方正仿宋_GBK" w:cs="仿宋"/>
          <w:szCs w:val="32"/>
        </w:rPr>
        <w:t xml:space="preserve">诸发文   13916688309  </w:t>
      </w:r>
      <w:r>
        <w:rPr>
          <w:rFonts w:hint="eastAsia" w:ascii="宋体" w:hAnsi="宋体" w:eastAsia="方正仿宋_GBK" w:cs="仿宋"/>
          <w:szCs w:val="32"/>
          <w:lang w:val="en-US" w:eastAsia="zh-CN"/>
        </w:rPr>
        <w:t xml:space="preserve"> </w:t>
      </w:r>
      <w:r>
        <w:rPr>
          <w:rFonts w:hint="eastAsia" w:ascii="宋体" w:hAnsi="宋体" w:eastAsia="方正仿宋_GBK" w:cs="仿宋"/>
          <w:szCs w:val="32"/>
        </w:rPr>
        <w:t>zhufawen@tba.gov.cn</w:t>
      </w:r>
    </w:p>
    <w:p>
      <w:pPr>
        <w:ind w:left="2" w:firstLine="708" w:firstLineChars="230"/>
        <w:rPr>
          <w:rFonts w:ascii="宋体" w:hAnsi="宋体" w:eastAsia="方正仿宋_GBK"/>
          <w:spacing w:val="-4"/>
          <w:kern w:val="0"/>
        </w:rPr>
      </w:pPr>
    </w:p>
    <w:p>
      <w:pPr>
        <w:ind w:firstLine="640"/>
        <w:outlineLvl w:val="0"/>
        <w:rPr>
          <w:rFonts w:ascii="宋体" w:hAnsi="宋体" w:eastAsia="方正仿宋_GBK" w:cs="方正仿宋_GBK"/>
        </w:rPr>
      </w:pPr>
      <w:r>
        <w:rPr>
          <w:rFonts w:hint="eastAsia" w:ascii="宋体" w:hAnsi="宋体" w:eastAsia="方正仿宋_GBK" w:cs="方正仿宋_GBK"/>
        </w:rPr>
        <w:t>附件：1.专题交流内容</w:t>
      </w:r>
    </w:p>
    <w:p>
      <w:pPr>
        <w:ind w:firstLine="1580" w:firstLineChars="500"/>
        <w:outlineLvl w:val="1"/>
        <w:rPr>
          <w:rFonts w:ascii="宋体" w:hAnsi="宋体" w:eastAsia="方正仿宋_GBK" w:cs="方正仿宋_GBK"/>
        </w:rPr>
      </w:pPr>
      <w:r>
        <w:rPr>
          <w:rFonts w:hint="eastAsia" w:ascii="宋体" w:hAnsi="宋体" w:eastAsia="方正仿宋_GBK" w:cs="方正仿宋_GBK"/>
        </w:rPr>
        <w:t>2.参会回执</w:t>
      </w:r>
    </w:p>
    <w:p>
      <w:pPr>
        <w:rPr>
          <w:rFonts w:ascii="宋体" w:hAnsi="宋体" w:eastAsia="方正仿宋_GBK"/>
        </w:rPr>
      </w:pPr>
    </w:p>
    <w:p>
      <w:pPr>
        <w:jc w:val="center"/>
        <w:outlineLvl w:val="0"/>
        <w:rPr>
          <w:rFonts w:ascii="宋体" w:hAnsi="宋体" w:eastAsia="方正仿宋_GBK"/>
        </w:rPr>
      </w:pPr>
      <w:r>
        <w:rPr>
          <w:rFonts w:hint="eastAsia" w:ascii="宋体" w:hAnsi="宋体" w:eastAsia="方正仿宋_GBK"/>
        </w:rPr>
        <w:t xml:space="preserve">                          太湖流域水科学研究院</w:t>
      </w:r>
    </w:p>
    <w:p>
      <w:pPr>
        <w:ind w:firstLine="4424" w:firstLineChars="1400"/>
        <w:rPr>
          <w:rFonts w:ascii="宋体" w:hAnsi="宋体" w:eastAsia="方正仿宋_GBK"/>
        </w:rPr>
      </w:pPr>
      <w:r>
        <w:rPr>
          <w:rFonts w:hint="eastAsia" w:ascii="宋体" w:hAnsi="宋体" w:eastAsia="方正仿宋_GBK"/>
        </w:rPr>
        <w:t>（水利部太湖流域管理局代章）</w:t>
      </w:r>
    </w:p>
    <w:p>
      <w:pPr>
        <w:ind w:left="281" w:leftChars="89"/>
        <w:rPr>
          <w:rFonts w:ascii="宋体" w:hAnsi="宋体" w:eastAsia="方正仿宋_GBK"/>
          <w:spacing w:val="-4"/>
          <w:kern w:val="0"/>
          <w:sz w:val="28"/>
          <w:szCs w:val="28"/>
        </w:rPr>
      </w:pPr>
      <w:r>
        <w:rPr>
          <w:rFonts w:hint="eastAsia" w:ascii="宋体" w:hAnsi="宋体" w:eastAsia="方正仿宋_GBK"/>
        </w:rPr>
        <w:t xml:space="preserve">                                2023年10月</w:t>
      </w:r>
      <w:r>
        <w:rPr>
          <w:rFonts w:hint="eastAsia" w:ascii="宋体" w:hAnsi="宋体" w:eastAsia="方正仿宋_GBK"/>
          <w:lang w:val="en-US" w:eastAsia="zh-CN"/>
        </w:rPr>
        <w:t>13</w:t>
      </w:r>
      <w:r>
        <w:rPr>
          <w:rFonts w:hint="eastAsia" w:ascii="宋体" w:hAnsi="宋体" w:eastAsia="方正仿宋_GBK"/>
        </w:rPr>
        <w:t>日</w:t>
      </w:r>
    </w:p>
    <w:p>
      <w:pPr>
        <w:ind w:left="281" w:leftChars="89"/>
        <w:rPr>
          <w:rFonts w:ascii="宋体" w:hAnsi="宋体" w:eastAsia="方正仿宋_GBK"/>
          <w:spacing w:val="-4"/>
          <w:kern w:val="0"/>
          <w:sz w:val="28"/>
          <w:szCs w:val="28"/>
        </w:rPr>
      </w:pPr>
      <w:r>
        <w:rPr>
          <w:rFonts w:hint="eastAsia" w:ascii="宋体" w:hAnsi="宋体" w:eastAsia="方正仿宋_GBK"/>
          <w:spacing w:val="-4"/>
          <w:kern w:val="0"/>
          <w:sz w:val="28"/>
          <w:szCs w:val="28"/>
        </w:rPr>
        <w:br w:type="page"/>
      </w:r>
    </w:p>
    <w:p>
      <w:pPr>
        <w:rPr>
          <w:rFonts w:ascii="宋体" w:hAnsi="宋体"/>
        </w:rPr>
      </w:pPr>
      <w:r>
        <w:rPr>
          <w:rFonts w:hint="eastAsia" w:ascii="宋体" w:hAnsi="宋体" w:eastAsia="黑体" w:cs="黑体"/>
        </w:rPr>
        <w:t>附件1</w:t>
      </w:r>
    </w:p>
    <w:p>
      <w:pPr>
        <w:jc w:val="center"/>
        <w:outlineLvl w:val="0"/>
        <w:rPr>
          <w:rFonts w:ascii="宋体" w:hAnsi="宋体" w:eastAsia="方正小标宋_GBK" w:cs="方正小标宋_GBK"/>
          <w:sz w:val="44"/>
          <w:szCs w:val="44"/>
        </w:rPr>
      </w:pPr>
      <w:r>
        <w:rPr>
          <w:rFonts w:hint="eastAsia" w:ascii="宋体" w:hAnsi="宋体" w:eastAsia="方正小标宋_GBK" w:cs="方正小标宋_GBK"/>
          <w:sz w:val="44"/>
          <w:szCs w:val="44"/>
        </w:rPr>
        <w:t>专题交流内容</w:t>
      </w:r>
    </w:p>
    <w:tbl>
      <w:tblPr>
        <w:tblStyle w:val="8"/>
        <w:tblW w:w="86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1"/>
        <w:gridCol w:w="2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51" w:type="dxa"/>
            <w:vAlign w:val="center"/>
          </w:tcPr>
          <w:p>
            <w:pPr>
              <w:jc w:val="center"/>
              <w:rPr>
                <w:rFonts w:ascii="宋体" w:hAnsi="宋体" w:eastAsia="方正黑体_GBK" w:cs="方正黑体_GBK"/>
                <w:szCs w:val="32"/>
              </w:rPr>
            </w:pPr>
            <w:r>
              <w:rPr>
                <w:rFonts w:hint="eastAsia" w:ascii="宋体" w:hAnsi="宋体" w:eastAsia="方正黑体_GBK" w:cs="方正黑体_GBK"/>
                <w:szCs w:val="32"/>
              </w:rPr>
              <w:t>报告题目</w:t>
            </w:r>
          </w:p>
        </w:tc>
        <w:tc>
          <w:tcPr>
            <w:tcW w:w="2203" w:type="dxa"/>
            <w:vAlign w:val="center"/>
          </w:tcPr>
          <w:p>
            <w:pPr>
              <w:jc w:val="center"/>
              <w:rPr>
                <w:rFonts w:ascii="宋体" w:hAnsi="宋体" w:eastAsia="方正黑体_GBK" w:cs="方正黑体_GBK"/>
                <w:szCs w:val="32"/>
              </w:rPr>
            </w:pPr>
            <w:r>
              <w:rPr>
                <w:rFonts w:hint="eastAsia" w:ascii="宋体" w:hAnsi="宋体" w:eastAsia="方正黑体_GBK" w:cs="方正黑体_GBK"/>
                <w:szCs w:val="32"/>
              </w:rPr>
              <w:t>报告人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6451"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太湖水质、生物群落变化与蓝藻水华演变</w:t>
            </w:r>
          </w:p>
        </w:tc>
        <w:tc>
          <w:tcPr>
            <w:tcW w:w="2203"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徐兆安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6451"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近5年太湖藻情变化及其影响因素分析</w:t>
            </w:r>
          </w:p>
        </w:tc>
        <w:tc>
          <w:tcPr>
            <w:tcW w:w="2203"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朱广伟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6451"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太湖蓝藻水华演替及其原因初步分析</w:t>
            </w:r>
          </w:p>
        </w:tc>
        <w:tc>
          <w:tcPr>
            <w:tcW w:w="2203"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张军毅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6451"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“禁捕退捕”背景下渔业资源动态变化对太湖生态环境的影响</w:t>
            </w:r>
          </w:p>
        </w:tc>
        <w:tc>
          <w:tcPr>
            <w:tcW w:w="2203"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 xml:space="preserve">徐 </w:t>
            </w:r>
            <w:r>
              <w:rPr>
                <w:rFonts w:ascii="宋体" w:hAnsi="宋体" w:eastAsia="方正仿宋_GBK"/>
                <w:spacing w:val="-4"/>
                <w:kern w:val="0"/>
                <w:szCs w:val="32"/>
              </w:rPr>
              <w:t xml:space="preserve"> </w:t>
            </w:r>
            <w:r>
              <w:rPr>
                <w:rFonts w:hint="eastAsia" w:ascii="宋体" w:hAnsi="宋体" w:eastAsia="方正仿宋_GBK"/>
                <w:spacing w:val="-4"/>
                <w:kern w:val="0"/>
                <w:szCs w:val="32"/>
              </w:rPr>
              <w:t>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6451"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从水质、蓝藻生物量分析太湖好转的原因</w:t>
            </w:r>
          </w:p>
        </w:tc>
        <w:tc>
          <w:tcPr>
            <w:tcW w:w="2203"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朱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6451" w:type="dxa"/>
            <w:vAlign w:val="center"/>
          </w:tcPr>
          <w:p>
            <w:pPr>
              <w:spacing w:line="460" w:lineRule="exact"/>
              <w:jc w:val="center"/>
            </w:pPr>
            <w:r>
              <w:rPr>
                <w:rFonts w:hint="eastAsia" w:ascii="宋体" w:hAnsi="宋体" w:eastAsia="方正仿宋_GBK"/>
                <w:spacing w:val="-4"/>
                <w:kern w:val="0"/>
                <w:szCs w:val="32"/>
              </w:rPr>
              <w:t>湖泊水华蓝藻生长机理与控制途径</w:t>
            </w:r>
          </w:p>
        </w:tc>
        <w:tc>
          <w:tcPr>
            <w:tcW w:w="2203" w:type="dxa"/>
            <w:vAlign w:val="center"/>
          </w:tcPr>
          <w:p>
            <w:pPr>
              <w:spacing w:line="460" w:lineRule="exact"/>
              <w:jc w:val="center"/>
            </w:pPr>
            <w:r>
              <w:rPr>
                <w:rFonts w:hint="eastAsia"/>
              </w:rPr>
              <w:t>杨柳燕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6451"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东太湖产嗅丝状蓝藻演变、产嗅特征及与水生植物的关系</w:t>
            </w:r>
          </w:p>
        </w:tc>
        <w:tc>
          <w:tcPr>
            <w:tcW w:w="2203"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李建华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6451"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湖库型水源地典型有害藻群落结构与演替机制</w:t>
            </w:r>
          </w:p>
        </w:tc>
        <w:tc>
          <w:tcPr>
            <w:tcW w:w="2203" w:type="dxa"/>
            <w:vAlign w:val="center"/>
          </w:tcPr>
          <w:p>
            <w:pPr>
              <w:spacing w:line="460" w:lineRule="exact"/>
              <w:jc w:val="center"/>
              <w:rPr>
                <w:rFonts w:ascii="宋体" w:hAnsi="宋体" w:eastAsia="方正仿宋_GBK"/>
                <w:spacing w:val="-4"/>
                <w:kern w:val="0"/>
                <w:szCs w:val="32"/>
              </w:rPr>
            </w:pPr>
            <w:r>
              <w:rPr>
                <w:rFonts w:hint="eastAsia" w:ascii="宋体" w:hAnsi="宋体" w:eastAsia="方正仿宋_GBK"/>
                <w:spacing w:val="-4"/>
                <w:kern w:val="0"/>
                <w:szCs w:val="32"/>
              </w:rPr>
              <w:t>苏  命</w:t>
            </w:r>
          </w:p>
        </w:tc>
      </w:tr>
    </w:tbl>
    <w:p>
      <w:pPr>
        <w:jc w:val="center"/>
        <w:rPr>
          <w:rFonts w:ascii="宋体" w:hAnsi="宋体"/>
        </w:rPr>
      </w:pPr>
      <w:r>
        <w:rPr>
          <w:rFonts w:ascii="宋体" w:hAnsi="宋体"/>
        </w:rPr>
        <w:br w:type="page"/>
      </w:r>
    </w:p>
    <w:p>
      <w:pPr>
        <w:widowControl/>
        <w:snapToGrid w:val="0"/>
        <w:rPr>
          <w:rFonts w:ascii="宋体" w:hAnsi="宋体" w:eastAsia="方正黑体_GBK" w:cs="方正黑体_GBK"/>
          <w:bCs/>
          <w:szCs w:val="32"/>
        </w:rPr>
      </w:pPr>
      <w:r>
        <w:rPr>
          <w:rFonts w:hint="eastAsia" w:ascii="宋体" w:hAnsi="宋体" w:eastAsia="方正黑体_GBK" w:cs="方正黑体_GBK"/>
          <w:bCs/>
          <w:szCs w:val="32"/>
        </w:rPr>
        <w:t>附件2</w:t>
      </w:r>
    </w:p>
    <w:p>
      <w:pPr>
        <w:widowControl/>
        <w:snapToGrid w:val="0"/>
        <w:rPr>
          <w:rFonts w:ascii="宋体" w:hAnsi="宋体" w:eastAsia="方正黑体_GBK" w:cs="方正黑体_GBK"/>
          <w:bCs/>
          <w:szCs w:val="32"/>
        </w:rPr>
      </w:pPr>
    </w:p>
    <w:p>
      <w:pPr>
        <w:snapToGrid w:val="0"/>
        <w:jc w:val="center"/>
        <w:outlineLvl w:val="0"/>
        <w:rPr>
          <w:rFonts w:ascii="宋体" w:hAnsi="宋体" w:eastAsia="方正小标宋_GBK" w:cs="方正小标宋_GBK"/>
          <w:sz w:val="44"/>
          <w:szCs w:val="44"/>
        </w:rPr>
      </w:pPr>
      <w:r>
        <w:rPr>
          <w:rFonts w:hint="eastAsia" w:ascii="宋体" w:hAnsi="宋体" w:eastAsia="方正小标宋_GBK" w:cs="方正小标宋_GBK"/>
          <w:sz w:val="44"/>
          <w:szCs w:val="44"/>
        </w:rPr>
        <w:t>参会回执</w:t>
      </w:r>
    </w:p>
    <w:tbl>
      <w:tblPr>
        <w:tblStyle w:val="8"/>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2912"/>
        <w:gridCol w:w="225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01" w:type="dxa"/>
            <w:vAlign w:val="center"/>
          </w:tcPr>
          <w:p>
            <w:pPr>
              <w:adjustRightInd w:val="0"/>
              <w:snapToGrid w:val="0"/>
              <w:jc w:val="center"/>
              <w:rPr>
                <w:rFonts w:ascii="宋体" w:hAnsi="宋体" w:eastAsia="方正黑体_GBK" w:cs="方正黑体_GBK"/>
                <w:szCs w:val="32"/>
              </w:rPr>
            </w:pPr>
            <w:r>
              <w:rPr>
                <w:rFonts w:hint="eastAsia" w:ascii="宋体" w:hAnsi="宋体" w:eastAsia="方正黑体_GBK" w:cs="方正黑体_GBK"/>
                <w:szCs w:val="32"/>
              </w:rPr>
              <w:t>姓名</w:t>
            </w:r>
          </w:p>
        </w:tc>
        <w:tc>
          <w:tcPr>
            <w:tcW w:w="2912" w:type="dxa"/>
            <w:vAlign w:val="center"/>
          </w:tcPr>
          <w:p>
            <w:pPr>
              <w:adjustRightInd w:val="0"/>
              <w:snapToGrid w:val="0"/>
              <w:jc w:val="center"/>
              <w:rPr>
                <w:rFonts w:ascii="宋体" w:hAnsi="宋体" w:eastAsia="方正黑体_GBK" w:cs="方正黑体_GBK"/>
                <w:szCs w:val="32"/>
              </w:rPr>
            </w:pPr>
            <w:r>
              <w:rPr>
                <w:rFonts w:hint="eastAsia" w:ascii="宋体" w:hAnsi="宋体" w:eastAsia="方正黑体_GBK" w:cs="方正黑体_GBK"/>
                <w:szCs w:val="32"/>
              </w:rPr>
              <w:t>单位</w:t>
            </w:r>
          </w:p>
        </w:tc>
        <w:tc>
          <w:tcPr>
            <w:tcW w:w="2252" w:type="dxa"/>
            <w:vAlign w:val="center"/>
          </w:tcPr>
          <w:p>
            <w:pPr>
              <w:adjustRightInd w:val="0"/>
              <w:snapToGrid w:val="0"/>
              <w:jc w:val="center"/>
              <w:rPr>
                <w:rFonts w:ascii="宋体" w:hAnsi="宋体" w:eastAsia="方正黑体_GBK" w:cs="方正黑体_GBK"/>
                <w:szCs w:val="32"/>
              </w:rPr>
            </w:pPr>
            <w:r>
              <w:rPr>
                <w:rFonts w:hint="eastAsia" w:ascii="宋体" w:hAnsi="宋体" w:eastAsia="方正黑体_GBK" w:cs="方正黑体_GBK"/>
                <w:szCs w:val="32"/>
              </w:rPr>
              <w:t>职务/职称</w:t>
            </w:r>
          </w:p>
        </w:tc>
        <w:tc>
          <w:tcPr>
            <w:tcW w:w="2252" w:type="dxa"/>
            <w:vAlign w:val="center"/>
          </w:tcPr>
          <w:p>
            <w:pPr>
              <w:adjustRightInd w:val="0"/>
              <w:snapToGrid w:val="0"/>
              <w:jc w:val="center"/>
              <w:rPr>
                <w:rFonts w:ascii="宋体" w:hAnsi="宋体" w:eastAsia="方正黑体_GBK" w:cs="方正黑体_GBK"/>
                <w:szCs w:val="32"/>
              </w:rPr>
            </w:pPr>
            <w:r>
              <w:rPr>
                <w:rFonts w:hint="eastAsia" w:ascii="宋体" w:hAnsi="宋体" w:eastAsia="方正黑体_GBK" w:cs="方正黑体_GBK"/>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01" w:type="dxa"/>
            <w:vAlign w:val="center"/>
          </w:tcPr>
          <w:p>
            <w:pPr>
              <w:adjustRightInd w:val="0"/>
              <w:snapToGrid w:val="0"/>
              <w:jc w:val="center"/>
              <w:rPr>
                <w:rFonts w:ascii="宋体" w:hAnsi="宋体" w:eastAsia="方正黑体_GBK" w:cs="方正黑体_GBK"/>
                <w:szCs w:val="32"/>
              </w:rPr>
            </w:pPr>
          </w:p>
        </w:tc>
        <w:tc>
          <w:tcPr>
            <w:tcW w:w="2912" w:type="dxa"/>
            <w:vAlign w:val="center"/>
          </w:tcPr>
          <w:p>
            <w:pPr>
              <w:adjustRightInd w:val="0"/>
              <w:snapToGrid w:val="0"/>
              <w:jc w:val="center"/>
              <w:rPr>
                <w:rFonts w:ascii="宋体" w:hAnsi="宋体" w:eastAsia="方正黑体_GBK" w:cs="方正黑体_GBK"/>
                <w:szCs w:val="32"/>
              </w:rPr>
            </w:pPr>
          </w:p>
        </w:tc>
        <w:tc>
          <w:tcPr>
            <w:tcW w:w="2252" w:type="dxa"/>
            <w:vAlign w:val="center"/>
          </w:tcPr>
          <w:p>
            <w:pPr>
              <w:adjustRightInd w:val="0"/>
              <w:snapToGrid w:val="0"/>
              <w:jc w:val="center"/>
              <w:rPr>
                <w:rFonts w:ascii="宋体" w:hAnsi="宋体" w:eastAsia="方正黑体_GBK" w:cs="方正黑体_GBK"/>
                <w:szCs w:val="32"/>
              </w:rPr>
            </w:pPr>
          </w:p>
        </w:tc>
        <w:tc>
          <w:tcPr>
            <w:tcW w:w="2252" w:type="dxa"/>
            <w:vAlign w:val="center"/>
          </w:tcPr>
          <w:p>
            <w:pPr>
              <w:adjustRightInd w:val="0"/>
              <w:snapToGrid w:val="0"/>
              <w:jc w:val="center"/>
              <w:rPr>
                <w:rFonts w:ascii="宋体" w:hAnsi="宋体" w:eastAsia="方正黑体_GBK" w:cs="方正黑体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01" w:type="dxa"/>
            <w:vAlign w:val="center"/>
          </w:tcPr>
          <w:p>
            <w:pPr>
              <w:adjustRightInd w:val="0"/>
              <w:snapToGrid w:val="0"/>
              <w:jc w:val="center"/>
              <w:rPr>
                <w:rFonts w:ascii="宋体" w:hAnsi="宋体" w:eastAsia="方正黑体_GBK" w:cs="方正黑体_GBK"/>
                <w:szCs w:val="32"/>
              </w:rPr>
            </w:pPr>
          </w:p>
        </w:tc>
        <w:tc>
          <w:tcPr>
            <w:tcW w:w="2912" w:type="dxa"/>
            <w:vAlign w:val="center"/>
          </w:tcPr>
          <w:p>
            <w:pPr>
              <w:adjustRightInd w:val="0"/>
              <w:snapToGrid w:val="0"/>
              <w:jc w:val="center"/>
              <w:rPr>
                <w:rFonts w:ascii="宋体" w:hAnsi="宋体" w:eastAsia="方正黑体_GBK" w:cs="方正黑体_GBK"/>
                <w:szCs w:val="32"/>
              </w:rPr>
            </w:pPr>
          </w:p>
        </w:tc>
        <w:tc>
          <w:tcPr>
            <w:tcW w:w="2252" w:type="dxa"/>
            <w:vAlign w:val="center"/>
          </w:tcPr>
          <w:p>
            <w:pPr>
              <w:adjustRightInd w:val="0"/>
              <w:snapToGrid w:val="0"/>
              <w:jc w:val="center"/>
              <w:rPr>
                <w:rFonts w:ascii="宋体" w:hAnsi="宋体" w:eastAsia="方正黑体_GBK" w:cs="方正黑体_GBK"/>
                <w:szCs w:val="32"/>
              </w:rPr>
            </w:pPr>
          </w:p>
        </w:tc>
        <w:tc>
          <w:tcPr>
            <w:tcW w:w="2252" w:type="dxa"/>
            <w:vAlign w:val="center"/>
          </w:tcPr>
          <w:p>
            <w:pPr>
              <w:adjustRightInd w:val="0"/>
              <w:snapToGrid w:val="0"/>
              <w:jc w:val="center"/>
              <w:rPr>
                <w:rFonts w:ascii="宋体" w:hAnsi="宋体" w:eastAsia="方正黑体_GBK" w:cs="方正黑体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01" w:type="dxa"/>
            <w:vAlign w:val="center"/>
          </w:tcPr>
          <w:p>
            <w:pPr>
              <w:adjustRightInd w:val="0"/>
              <w:snapToGrid w:val="0"/>
              <w:jc w:val="center"/>
              <w:rPr>
                <w:rFonts w:ascii="宋体" w:hAnsi="宋体" w:eastAsia="方正黑体_GBK" w:cs="方正黑体_GBK"/>
                <w:szCs w:val="32"/>
              </w:rPr>
            </w:pPr>
          </w:p>
        </w:tc>
        <w:tc>
          <w:tcPr>
            <w:tcW w:w="2912" w:type="dxa"/>
            <w:vAlign w:val="center"/>
          </w:tcPr>
          <w:p>
            <w:pPr>
              <w:adjustRightInd w:val="0"/>
              <w:snapToGrid w:val="0"/>
              <w:jc w:val="center"/>
              <w:rPr>
                <w:rFonts w:ascii="宋体" w:hAnsi="宋体" w:eastAsia="方正黑体_GBK" w:cs="方正黑体_GBK"/>
                <w:szCs w:val="32"/>
              </w:rPr>
            </w:pPr>
          </w:p>
        </w:tc>
        <w:tc>
          <w:tcPr>
            <w:tcW w:w="2252" w:type="dxa"/>
            <w:vAlign w:val="center"/>
          </w:tcPr>
          <w:p>
            <w:pPr>
              <w:adjustRightInd w:val="0"/>
              <w:snapToGrid w:val="0"/>
              <w:jc w:val="center"/>
              <w:rPr>
                <w:rFonts w:ascii="宋体" w:hAnsi="宋体" w:eastAsia="方正黑体_GBK" w:cs="方正黑体_GBK"/>
                <w:szCs w:val="32"/>
              </w:rPr>
            </w:pPr>
          </w:p>
        </w:tc>
        <w:tc>
          <w:tcPr>
            <w:tcW w:w="2252" w:type="dxa"/>
            <w:vAlign w:val="center"/>
          </w:tcPr>
          <w:p>
            <w:pPr>
              <w:adjustRightInd w:val="0"/>
              <w:snapToGrid w:val="0"/>
              <w:jc w:val="center"/>
              <w:rPr>
                <w:rFonts w:ascii="宋体" w:hAnsi="宋体" w:eastAsia="方正黑体_GBK" w:cs="方正黑体_GBK"/>
                <w:szCs w:val="32"/>
              </w:rPr>
            </w:pPr>
          </w:p>
        </w:tc>
      </w:tr>
    </w:tbl>
    <w:p>
      <w:pPr>
        <w:rPr>
          <w:rFonts w:ascii="宋体" w:hAnsi="宋体" w:eastAsia="方正仿宋_GBK"/>
          <w:spacing w:val="-4"/>
          <w:kern w:val="0"/>
          <w:sz w:val="28"/>
          <w:szCs w:val="28"/>
        </w:rPr>
      </w:pPr>
    </w:p>
    <w:p>
      <w:pPr>
        <w:rPr>
          <w:rFonts w:ascii="宋体" w:hAnsi="宋体"/>
        </w:rPr>
      </w:pPr>
    </w:p>
    <w:sectPr>
      <w:headerReference r:id="rId4" w:type="first"/>
      <w:headerReference r:id="rId3" w:type="default"/>
      <w:footerReference r:id="rId5" w:type="default"/>
      <w:pgSz w:w="11906" w:h="16838"/>
      <w:pgMar w:top="1701" w:right="1474" w:bottom="1134" w:left="1588" w:header="851" w:footer="1418" w:gutter="0"/>
      <w:pgNumType w:start="1"/>
      <w:cols w:space="425"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标准公文_仿宋">
    <w:altName w:val="方正仿宋_GBK"/>
    <w:panose1 w:val="00000000000000000000"/>
    <w:charset w:val="86"/>
    <w:family w:val="modern"/>
    <w:pitch w:val="default"/>
    <w:sig w:usb0="00000000" w:usb1="00000000" w:usb2="00000010" w:usb3="00000000" w:csb0="00040000" w:csb1="00000000"/>
  </w:font>
  <w:font w:name="小标宋">
    <w:altName w:val="方正小标宋_GBK"/>
    <w:panose1 w:val="00000000000000000000"/>
    <w:charset w:val="86"/>
    <w:family w:val="script"/>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0"/>
        <w:rFonts w:ascii="宋体" w:hAnsi="宋体" w:eastAsia="宋体"/>
        <w:b/>
        <w:bCs/>
        <w:sz w:val="28"/>
      </w:rPr>
    </w:pPr>
    <w:r>
      <w:rPr>
        <w:rStyle w:val="10"/>
        <w:rFonts w:hint="eastAsia" w:ascii="宋体" w:hAnsi="宋体" w:eastAsia="宋体"/>
        <w:sz w:val="28"/>
      </w:rPr>
      <w:t>—</w:t>
    </w:r>
    <w:r>
      <w:rPr>
        <w:rStyle w:val="10"/>
        <w:rFonts w:ascii="宋体" w:hAnsi="宋体" w:eastAsia="宋体"/>
        <w:sz w:val="28"/>
      </w:rPr>
      <w:t xml:space="preserve"> </w:t>
    </w:r>
    <w:r>
      <w:rPr>
        <w:rStyle w:val="10"/>
        <w:rFonts w:ascii="宋体" w:hAnsi="宋体" w:eastAsia="宋体"/>
        <w:sz w:val="28"/>
      </w:rPr>
      <w:fldChar w:fldCharType="begin"/>
    </w:r>
    <w:r>
      <w:rPr>
        <w:rStyle w:val="10"/>
        <w:rFonts w:ascii="宋体" w:hAnsi="宋体" w:eastAsia="宋体"/>
        <w:sz w:val="28"/>
      </w:rPr>
      <w:instrText xml:space="preserve">PAGE  </w:instrText>
    </w:r>
    <w:r>
      <w:rPr>
        <w:rStyle w:val="10"/>
        <w:rFonts w:ascii="宋体" w:hAnsi="宋体" w:eastAsia="宋体"/>
        <w:sz w:val="28"/>
      </w:rPr>
      <w:fldChar w:fldCharType="separate"/>
    </w:r>
    <w:r>
      <w:rPr>
        <w:rStyle w:val="10"/>
        <w:rFonts w:ascii="宋体" w:hAnsi="宋体" w:eastAsia="宋体"/>
        <w:sz w:val="28"/>
      </w:rPr>
      <w:t>4</w:t>
    </w:r>
    <w:r>
      <w:rPr>
        <w:rStyle w:val="10"/>
        <w:rFonts w:ascii="宋体" w:hAnsi="宋体" w:eastAsia="宋体"/>
        <w:sz w:val="28"/>
      </w:rPr>
      <w:fldChar w:fldCharType="end"/>
    </w:r>
    <w:r>
      <w:rPr>
        <w:rStyle w:val="10"/>
        <w:rFonts w:ascii="宋体" w:hAnsi="宋体" w:eastAsia="宋体"/>
        <w:sz w:val="28"/>
      </w:rPr>
      <w:t xml:space="preserve"> </w:t>
    </w:r>
    <w:r>
      <w:rPr>
        <w:rStyle w:val="10"/>
        <w:rFonts w:hint="eastAsia" w:ascii="宋体" w:hAnsi="宋体" w:eastAsia="宋体"/>
        <w:sz w:val="28"/>
      </w:rPr>
      <w:t>—</w:t>
    </w:r>
  </w:p>
  <w:p>
    <w:pPr>
      <w:pStyle w:val="5"/>
      <w:ind w:right="360" w:firstLine="360"/>
      <w:rPr>
        <w:rFonts w:ascii="宋体" w:hAnsi="宋体"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documentProtection w:enforcement="0"/>
  <w:defaultTabStop w:val="425"/>
  <w:drawingGridHorizontalSpacing w:val="170"/>
  <w:drawingGridVerticalSpacing w:val="295"/>
  <w:noPunctuationKerning w:val="true"/>
  <w:characterSpacingControl w:val="compressPunctuation"/>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BA631F"/>
    <w:rsid w:val="0001271A"/>
    <w:rsid w:val="00041089"/>
    <w:rsid w:val="00101688"/>
    <w:rsid w:val="00103AFA"/>
    <w:rsid w:val="00114BDA"/>
    <w:rsid w:val="0014050A"/>
    <w:rsid w:val="001B78F9"/>
    <w:rsid w:val="00204E5F"/>
    <w:rsid w:val="00260859"/>
    <w:rsid w:val="002B3A44"/>
    <w:rsid w:val="003008CF"/>
    <w:rsid w:val="0039729A"/>
    <w:rsid w:val="003C1FBC"/>
    <w:rsid w:val="004D2974"/>
    <w:rsid w:val="004F62E4"/>
    <w:rsid w:val="00514F15"/>
    <w:rsid w:val="00522BBB"/>
    <w:rsid w:val="00562FFE"/>
    <w:rsid w:val="00564273"/>
    <w:rsid w:val="00584051"/>
    <w:rsid w:val="00587D14"/>
    <w:rsid w:val="0059688E"/>
    <w:rsid w:val="005A36FB"/>
    <w:rsid w:val="005D4596"/>
    <w:rsid w:val="00707D29"/>
    <w:rsid w:val="00780C6D"/>
    <w:rsid w:val="007A59A0"/>
    <w:rsid w:val="007E2CCE"/>
    <w:rsid w:val="007E5AC3"/>
    <w:rsid w:val="00811292"/>
    <w:rsid w:val="008330B9"/>
    <w:rsid w:val="00861C56"/>
    <w:rsid w:val="0089370C"/>
    <w:rsid w:val="008C76DA"/>
    <w:rsid w:val="008F33FD"/>
    <w:rsid w:val="00944E28"/>
    <w:rsid w:val="009E7E3A"/>
    <w:rsid w:val="00A14ABB"/>
    <w:rsid w:val="00AB6740"/>
    <w:rsid w:val="00AB6CA8"/>
    <w:rsid w:val="00AE7FD8"/>
    <w:rsid w:val="00B739D5"/>
    <w:rsid w:val="00C31663"/>
    <w:rsid w:val="00C4605B"/>
    <w:rsid w:val="00C72CAC"/>
    <w:rsid w:val="00D153EB"/>
    <w:rsid w:val="00D456DC"/>
    <w:rsid w:val="00D9233E"/>
    <w:rsid w:val="00D96FA4"/>
    <w:rsid w:val="00DC107C"/>
    <w:rsid w:val="00DC33C2"/>
    <w:rsid w:val="00DC7B1B"/>
    <w:rsid w:val="00E11EC1"/>
    <w:rsid w:val="00E34BA4"/>
    <w:rsid w:val="00E55CE2"/>
    <w:rsid w:val="00F00840"/>
    <w:rsid w:val="00F22DE7"/>
    <w:rsid w:val="00F34558"/>
    <w:rsid w:val="00F63BF0"/>
    <w:rsid w:val="00FD06C9"/>
    <w:rsid w:val="01410B8F"/>
    <w:rsid w:val="02A40C4D"/>
    <w:rsid w:val="02ED50C3"/>
    <w:rsid w:val="02F961D3"/>
    <w:rsid w:val="047F0C6F"/>
    <w:rsid w:val="05627D74"/>
    <w:rsid w:val="05793BC7"/>
    <w:rsid w:val="05F90FF6"/>
    <w:rsid w:val="072619E9"/>
    <w:rsid w:val="07771717"/>
    <w:rsid w:val="093650F3"/>
    <w:rsid w:val="0B7523DA"/>
    <w:rsid w:val="0C9D2383"/>
    <w:rsid w:val="0D07747A"/>
    <w:rsid w:val="0DA65083"/>
    <w:rsid w:val="0E4956F1"/>
    <w:rsid w:val="113A725B"/>
    <w:rsid w:val="12AB06EC"/>
    <w:rsid w:val="13325FC9"/>
    <w:rsid w:val="13BE483A"/>
    <w:rsid w:val="13CD07C8"/>
    <w:rsid w:val="14962D65"/>
    <w:rsid w:val="19380AC1"/>
    <w:rsid w:val="1A7D39C3"/>
    <w:rsid w:val="1BA0177B"/>
    <w:rsid w:val="1D0511A5"/>
    <w:rsid w:val="1E171975"/>
    <w:rsid w:val="1E5259CD"/>
    <w:rsid w:val="1F7F542E"/>
    <w:rsid w:val="223540EB"/>
    <w:rsid w:val="22C663C2"/>
    <w:rsid w:val="22E75763"/>
    <w:rsid w:val="22E915FE"/>
    <w:rsid w:val="252C2838"/>
    <w:rsid w:val="26706B5E"/>
    <w:rsid w:val="26BB2D8F"/>
    <w:rsid w:val="26D62A85"/>
    <w:rsid w:val="27533DBB"/>
    <w:rsid w:val="27764F4F"/>
    <w:rsid w:val="278F680C"/>
    <w:rsid w:val="27AB3DDC"/>
    <w:rsid w:val="281135CB"/>
    <w:rsid w:val="282366DF"/>
    <w:rsid w:val="2B907A43"/>
    <w:rsid w:val="2D400FDC"/>
    <w:rsid w:val="2DD1199B"/>
    <w:rsid w:val="2DE33AC0"/>
    <w:rsid w:val="2EBA631F"/>
    <w:rsid w:val="2EC92D96"/>
    <w:rsid w:val="2FFC0675"/>
    <w:rsid w:val="309162A8"/>
    <w:rsid w:val="31791A25"/>
    <w:rsid w:val="31CA6680"/>
    <w:rsid w:val="31CD1651"/>
    <w:rsid w:val="326D06AF"/>
    <w:rsid w:val="32F95970"/>
    <w:rsid w:val="365B662A"/>
    <w:rsid w:val="365E30DF"/>
    <w:rsid w:val="38B758A2"/>
    <w:rsid w:val="390777AD"/>
    <w:rsid w:val="395617B6"/>
    <w:rsid w:val="399C2E24"/>
    <w:rsid w:val="3CBE55B5"/>
    <w:rsid w:val="3CCF0995"/>
    <w:rsid w:val="3E124376"/>
    <w:rsid w:val="3E5A5A31"/>
    <w:rsid w:val="3F2F2E02"/>
    <w:rsid w:val="40185A67"/>
    <w:rsid w:val="40C3299F"/>
    <w:rsid w:val="40FB519B"/>
    <w:rsid w:val="410A49C6"/>
    <w:rsid w:val="425E7CB3"/>
    <w:rsid w:val="42663675"/>
    <w:rsid w:val="42DC4C0D"/>
    <w:rsid w:val="438163BD"/>
    <w:rsid w:val="44245888"/>
    <w:rsid w:val="475C4446"/>
    <w:rsid w:val="47A47AD8"/>
    <w:rsid w:val="47F5E28C"/>
    <w:rsid w:val="48384C37"/>
    <w:rsid w:val="48700D24"/>
    <w:rsid w:val="49412435"/>
    <w:rsid w:val="498A3E21"/>
    <w:rsid w:val="4A012F19"/>
    <w:rsid w:val="4B655FB4"/>
    <w:rsid w:val="4DBB2BDC"/>
    <w:rsid w:val="4F0B745A"/>
    <w:rsid w:val="4FDB3A2C"/>
    <w:rsid w:val="502D0650"/>
    <w:rsid w:val="515E3906"/>
    <w:rsid w:val="52D96494"/>
    <w:rsid w:val="535B3096"/>
    <w:rsid w:val="53BF633F"/>
    <w:rsid w:val="55432907"/>
    <w:rsid w:val="55741CFD"/>
    <w:rsid w:val="55E91F7D"/>
    <w:rsid w:val="5759020B"/>
    <w:rsid w:val="595A43D6"/>
    <w:rsid w:val="5A4B26FF"/>
    <w:rsid w:val="5A790061"/>
    <w:rsid w:val="5A872D8C"/>
    <w:rsid w:val="5C0764C7"/>
    <w:rsid w:val="5C5D195A"/>
    <w:rsid w:val="5C7354E1"/>
    <w:rsid w:val="5D224F2A"/>
    <w:rsid w:val="5E6B270A"/>
    <w:rsid w:val="5E8F0EBC"/>
    <w:rsid w:val="5F2F06DE"/>
    <w:rsid w:val="5FBF2BF1"/>
    <w:rsid w:val="60F132E9"/>
    <w:rsid w:val="60FF580C"/>
    <w:rsid w:val="61A13BD0"/>
    <w:rsid w:val="6269584D"/>
    <w:rsid w:val="63EB4943"/>
    <w:rsid w:val="659C7C58"/>
    <w:rsid w:val="687368D8"/>
    <w:rsid w:val="68855218"/>
    <w:rsid w:val="68D97A69"/>
    <w:rsid w:val="68DC50AD"/>
    <w:rsid w:val="6A8620D7"/>
    <w:rsid w:val="6BA9155E"/>
    <w:rsid w:val="6BFC1576"/>
    <w:rsid w:val="6C413542"/>
    <w:rsid w:val="6D1752C1"/>
    <w:rsid w:val="6D183617"/>
    <w:rsid w:val="6D1A24E2"/>
    <w:rsid w:val="6FBFE983"/>
    <w:rsid w:val="70A44F97"/>
    <w:rsid w:val="712265B5"/>
    <w:rsid w:val="713322CD"/>
    <w:rsid w:val="718F1872"/>
    <w:rsid w:val="73DC19A1"/>
    <w:rsid w:val="74291A79"/>
    <w:rsid w:val="750E6399"/>
    <w:rsid w:val="75B8667C"/>
    <w:rsid w:val="77F128DB"/>
    <w:rsid w:val="78FD6F6B"/>
    <w:rsid w:val="79AB5F21"/>
    <w:rsid w:val="7B025C16"/>
    <w:rsid w:val="7B6F7F6B"/>
    <w:rsid w:val="7C195A76"/>
    <w:rsid w:val="7D124FE7"/>
    <w:rsid w:val="7D540131"/>
    <w:rsid w:val="7D6537E7"/>
    <w:rsid w:val="7DB54622"/>
    <w:rsid w:val="7E386A1F"/>
    <w:rsid w:val="7F3B7E1A"/>
    <w:rsid w:val="7FEE3261"/>
    <w:rsid w:val="99DCB765"/>
    <w:rsid w:val="BFFFE0D1"/>
    <w:rsid w:val="D65ED6D4"/>
    <w:rsid w:val="DBDF1727"/>
    <w:rsid w:val="DED3CD6F"/>
    <w:rsid w:val="FF3EB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标准公文_仿宋"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 w:val="21"/>
    </w:rPr>
  </w:style>
  <w:style w:type="paragraph" w:styleId="3">
    <w:name w:val="Body Text"/>
    <w:basedOn w:val="1"/>
    <w:qFormat/>
    <w:uiPriority w:val="0"/>
    <w:pPr>
      <w:spacing w:line="0" w:lineRule="atLeast"/>
    </w:pPr>
    <w:rPr>
      <w:rFonts w:eastAsia="小标宋"/>
      <w:sz w:val="44"/>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字符"/>
    <w:basedOn w:val="9"/>
    <w:link w:val="4"/>
    <w:qFormat/>
    <w:uiPriority w:val="0"/>
    <w:rPr>
      <w:rFonts w:eastAsia="标准公文_仿宋"/>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166</Words>
  <Characters>948</Characters>
  <Lines>7</Lines>
  <Paragraphs>2</Paragraphs>
  <TotalTime>493</TotalTime>
  <ScaleCrop>false</ScaleCrop>
  <LinksUpToDate>false</LinksUpToDate>
  <CharactersWithSpaces>1112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2023-10-13T09:00:00Z</dcterms:created>
  <dc:creator>诸发文</dc:creator>
  <cp:lastModifiedBy>TBA-WANG</cp:lastModifiedBy>
  <cp:lastPrinted>2023-10-13T17:18:00Z</cp:lastPrinted>
  <dcterms:modified xsi:type="dcterms:W3CDTF">2024-05-21T15:38:10Z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